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48CB" w14:textId="77777777" w:rsidR="00682C61" w:rsidRDefault="00682C61" w:rsidP="00682C61">
      <w:pPr>
        <w:jc w:val="center"/>
        <w:rPr>
          <w:rFonts w:ascii="Comic Sans MS" w:hAnsi="Comic Sans MS" w:cs="Tahoma"/>
          <w:b/>
          <w:bCs/>
          <w:sz w:val="72"/>
          <w:szCs w:val="72"/>
        </w:rPr>
      </w:pPr>
      <w:r w:rsidRPr="00682C61">
        <w:rPr>
          <w:rFonts w:ascii="Comic Sans MS" w:hAnsi="Comic Sans MS" w:cs="Tahoma"/>
          <w:b/>
          <w:bCs/>
          <w:sz w:val="72"/>
          <w:szCs w:val="72"/>
        </w:rPr>
        <w:t>Freedom of Information- Access to Unpublished Information Policy</w:t>
      </w:r>
    </w:p>
    <w:p w14:paraId="5E005E13" w14:textId="77777777" w:rsidR="00682C61" w:rsidRDefault="00682C61" w:rsidP="00682C61">
      <w:pPr>
        <w:jc w:val="center"/>
        <w:rPr>
          <w:rFonts w:ascii="Comic Sans MS" w:hAnsi="Comic Sans MS" w:cs="Tahoma"/>
          <w:b/>
          <w:bCs/>
          <w:sz w:val="72"/>
          <w:szCs w:val="72"/>
        </w:rPr>
      </w:pPr>
    </w:p>
    <w:p w14:paraId="4F25DFEF" w14:textId="77777777" w:rsidR="00682C61" w:rsidRDefault="00682C61" w:rsidP="00682C61">
      <w:pPr>
        <w:jc w:val="center"/>
      </w:pPr>
    </w:p>
    <w:p w14:paraId="7B0CB647" w14:textId="77777777" w:rsidR="00682C61" w:rsidRDefault="00682C61" w:rsidP="00682C61">
      <w:pPr>
        <w:jc w:val="center"/>
        <w:rPr>
          <w:b/>
          <w:bCs/>
          <w:noProof/>
        </w:rPr>
      </w:pPr>
      <w:r>
        <w:rPr>
          <w:b/>
          <w:bCs/>
          <w:noProof/>
          <w:lang w:eastAsia="en-GB"/>
        </w:rPr>
        <w:drawing>
          <wp:inline distT="0" distB="0" distL="0" distR="0" wp14:anchorId="32FA920B" wp14:editId="51C18BB5">
            <wp:extent cx="3359150" cy="32372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9150" cy="3237230"/>
                    </a:xfrm>
                    <a:prstGeom prst="rect">
                      <a:avLst/>
                    </a:prstGeom>
                    <a:noFill/>
                  </pic:spPr>
                </pic:pic>
              </a:graphicData>
            </a:graphic>
          </wp:inline>
        </w:drawing>
      </w:r>
    </w:p>
    <w:p w14:paraId="31B9B58F" w14:textId="77777777" w:rsidR="00682C61" w:rsidRDefault="00682C61" w:rsidP="00682C61">
      <w:pPr>
        <w:pStyle w:val="Heading2"/>
        <w:rPr>
          <w:sz w:val="24"/>
          <w:szCs w:val="24"/>
        </w:rPr>
      </w:pPr>
      <w:bookmarkStart w:id="0" w:name="_Toc507496088"/>
    </w:p>
    <w:p w14:paraId="3C76FADA" w14:textId="77777777" w:rsidR="00682C61" w:rsidRDefault="00682C61" w:rsidP="00682C61">
      <w:pPr>
        <w:pStyle w:val="Heading2"/>
        <w:rPr>
          <w:sz w:val="24"/>
          <w:szCs w:val="24"/>
        </w:rPr>
      </w:pPr>
    </w:p>
    <w:p w14:paraId="3B82571C" w14:textId="77777777" w:rsidR="00682C61" w:rsidRDefault="00682C61" w:rsidP="00682C61">
      <w:pPr>
        <w:pStyle w:val="Heading2"/>
        <w:rPr>
          <w:sz w:val="24"/>
          <w:szCs w:val="24"/>
        </w:rPr>
      </w:pPr>
    </w:p>
    <w:p w14:paraId="1254A5D1" w14:textId="7FA77274" w:rsidR="006A238E" w:rsidRPr="006A238E" w:rsidRDefault="006A238E" w:rsidP="006A238E">
      <w:pPr>
        <w:autoSpaceDE w:val="0"/>
        <w:autoSpaceDN w:val="0"/>
        <w:adjustRightInd w:val="0"/>
        <w:jc w:val="both"/>
        <w:rPr>
          <w:rFonts w:ascii="Comic Sans MS" w:eastAsia="Calibri" w:hAnsi="Comic Sans MS" w:cs="Tahoma"/>
          <w:color w:val="000000"/>
          <w:sz w:val="22"/>
          <w:szCs w:val="22"/>
          <w:lang w:eastAsia="en-GB"/>
        </w:rPr>
      </w:pPr>
      <w:r w:rsidRPr="006A238E">
        <w:rPr>
          <w:rFonts w:ascii="Comic Sans MS" w:eastAsia="Calibri" w:hAnsi="Comic Sans MS" w:cs="Tahoma"/>
          <w:color w:val="000000"/>
          <w:sz w:val="22"/>
          <w:szCs w:val="22"/>
          <w:lang w:eastAsia="en-GB"/>
        </w:rPr>
        <w:t>Policy Reviewed: J</w:t>
      </w:r>
      <w:r w:rsidR="004D2A3B">
        <w:rPr>
          <w:rFonts w:ascii="Comic Sans MS" w:eastAsia="Calibri" w:hAnsi="Comic Sans MS" w:cs="Tahoma"/>
          <w:color w:val="000000"/>
          <w:sz w:val="22"/>
          <w:szCs w:val="22"/>
          <w:lang w:eastAsia="en-GB"/>
        </w:rPr>
        <w:t>anuary 2023</w:t>
      </w:r>
    </w:p>
    <w:p w14:paraId="5469F1D4" w14:textId="182E6994" w:rsidR="006A238E" w:rsidRDefault="006A238E" w:rsidP="006A238E">
      <w:pPr>
        <w:autoSpaceDE w:val="0"/>
        <w:autoSpaceDN w:val="0"/>
        <w:adjustRightInd w:val="0"/>
        <w:jc w:val="both"/>
        <w:rPr>
          <w:rFonts w:ascii="Comic Sans MS" w:eastAsia="Calibri" w:hAnsi="Comic Sans MS" w:cs="Tahoma"/>
          <w:color w:val="000000"/>
          <w:sz w:val="22"/>
          <w:szCs w:val="22"/>
          <w:lang w:eastAsia="en-GB"/>
        </w:rPr>
      </w:pPr>
      <w:r w:rsidRPr="006A238E">
        <w:rPr>
          <w:rFonts w:ascii="Comic Sans MS" w:eastAsia="Calibri" w:hAnsi="Comic Sans MS" w:cs="Tahoma"/>
          <w:color w:val="000000"/>
          <w:sz w:val="22"/>
          <w:szCs w:val="22"/>
          <w:lang w:eastAsia="en-GB"/>
        </w:rPr>
        <w:t xml:space="preserve">Policy Review Date: </w:t>
      </w:r>
      <w:r w:rsidR="004D2A3B">
        <w:rPr>
          <w:rFonts w:ascii="Comic Sans MS" w:eastAsia="Calibri" w:hAnsi="Comic Sans MS" w:cs="Tahoma"/>
          <w:color w:val="000000"/>
          <w:sz w:val="22"/>
          <w:szCs w:val="22"/>
          <w:lang w:eastAsia="en-GB"/>
        </w:rPr>
        <w:t>January 2026</w:t>
      </w:r>
    </w:p>
    <w:p w14:paraId="7F6F46FA" w14:textId="77777777" w:rsidR="006A238E" w:rsidRPr="006A238E" w:rsidRDefault="006A238E" w:rsidP="006A238E">
      <w:pPr>
        <w:autoSpaceDE w:val="0"/>
        <w:autoSpaceDN w:val="0"/>
        <w:adjustRightInd w:val="0"/>
        <w:jc w:val="both"/>
        <w:rPr>
          <w:rFonts w:ascii="Comic Sans MS" w:eastAsia="Calibri" w:hAnsi="Comic Sans MS" w:cs="Tahoma"/>
          <w:color w:val="000000"/>
          <w:sz w:val="22"/>
          <w:szCs w:val="22"/>
          <w:lang w:eastAsia="en-GB"/>
        </w:rPr>
      </w:pPr>
      <w:r w:rsidRPr="006A238E">
        <w:rPr>
          <w:rFonts w:ascii="Comic Sans MS" w:eastAsia="Calibri" w:hAnsi="Comic Sans MS" w:cs="Tahoma"/>
          <w:color w:val="000000"/>
          <w:sz w:val="22"/>
          <w:szCs w:val="22"/>
          <w:lang w:eastAsia="en-GB"/>
        </w:rPr>
        <w:t>Signed</w:t>
      </w:r>
    </w:p>
    <w:p w14:paraId="0226058B" w14:textId="77777777" w:rsidR="004D2A3B" w:rsidRPr="00D40FA1" w:rsidRDefault="004D2A3B" w:rsidP="004D2A3B">
      <w:pPr>
        <w:autoSpaceDE w:val="0"/>
        <w:autoSpaceDN w:val="0"/>
        <w:adjustRightInd w:val="0"/>
        <w:jc w:val="both"/>
        <w:rPr>
          <w:rFonts w:ascii="Comic Sans MS" w:eastAsia="Calibri" w:hAnsi="Comic Sans MS" w:cs="Tahoma"/>
          <w:color w:val="000000"/>
          <w:lang w:eastAsia="en-GB"/>
        </w:rPr>
      </w:pPr>
      <w:r w:rsidRPr="00D40FA1">
        <w:rPr>
          <w:rFonts w:ascii="Comic Sans MS" w:eastAsia="Calibri" w:hAnsi="Comic Sans MS" w:cs="Tahoma"/>
          <w:color w:val="000000"/>
          <w:lang w:eastAsia="en-GB"/>
        </w:rPr>
        <w:t xml:space="preserve">Headteacher: </w:t>
      </w:r>
      <w:r w:rsidRPr="00D40FA1">
        <w:rPr>
          <w:rFonts w:ascii="Comic Sans MS" w:eastAsia="Calibri" w:hAnsi="Comic Sans MS" w:cs="Tahoma"/>
          <w:noProof/>
          <w:color w:val="000000"/>
          <w:lang w:eastAsia="en-GB"/>
        </w:rPr>
        <w:drawing>
          <wp:inline distT="0" distB="0" distL="0" distR="0" wp14:anchorId="2DF85178" wp14:editId="2A5A39E5">
            <wp:extent cx="11715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485775"/>
                    </a:xfrm>
                    <a:prstGeom prst="rect">
                      <a:avLst/>
                    </a:prstGeom>
                    <a:noFill/>
                    <a:ln>
                      <a:noFill/>
                    </a:ln>
                  </pic:spPr>
                </pic:pic>
              </a:graphicData>
            </a:graphic>
          </wp:inline>
        </w:drawing>
      </w:r>
    </w:p>
    <w:p w14:paraId="07AF5C1F" w14:textId="77777777" w:rsidR="004D2A3B" w:rsidRPr="00D40FA1" w:rsidRDefault="004D2A3B" w:rsidP="004D2A3B">
      <w:pPr>
        <w:autoSpaceDE w:val="0"/>
        <w:autoSpaceDN w:val="0"/>
        <w:adjustRightInd w:val="0"/>
        <w:jc w:val="both"/>
        <w:rPr>
          <w:rFonts w:ascii="Comic Sans MS" w:eastAsia="Calibri" w:hAnsi="Comic Sans MS" w:cs="Tahoma"/>
          <w:color w:val="000000"/>
          <w:lang w:eastAsia="en-GB"/>
        </w:rPr>
      </w:pPr>
    </w:p>
    <w:p w14:paraId="6D6DD4B2" w14:textId="77777777" w:rsidR="004D2A3B" w:rsidRPr="00D40FA1" w:rsidRDefault="004D2A3B" w:rsidP="004D2A3B">
      <w:pPr>
        <w:autoSpaceDE w:val="0"/>
        <w:autoSpaceDN w:val="0"/>
        <w:adjustRightInd w:val="0"/>
        <w:jc w:val="both"/>
        <w:rPr>
          <w:rFonts w:ascii="Comic Sans MS" w:eastAsia="Calibri" w:hAnsi="Comic Sans MS" w:cs="Tahoma"/>
          <w:color w:val="000000"/>
          <w:lang w:eastAsia="en-GB"/>
        </w:rPr>
      </w:pPr>
      <w:r w:rsidRPr="00D40FA1">
        <w:rPr>
          <w:rFonts w:ascii="Comic Sans MS" w:eastAsia="Calibri" w:hAnsi="Comic Sans MS" w:cs="Tahoma"/>
          <w:color w:val="000000"/>
          <w:lang w:eastAsia="en-GB"/>
        </w:rPr>
        <w:t xml:space="preserve">Chair of Governors: </w:t>
      </w:r>
      <w:r w:rsidRPr="00D40FA1">
        <w:rPr>
          <w:rFonts w:eastAsia="Calibri"/>
          <w:noProof/>
          <w:color w:val="000000"/>
          <w:lang w:eastAsia="en-GB"/>
        </w:rPr>
        <w:drawing>
          <wp:inline distT="0" distB="0" distL="0" distR="0" wp14:anchorId="626BBCBD" wp14:editId="5A34817D">
            <wp:extent cx="1695450" cy="352425"/>
            <wp:effectExtent l="0" t="0" r="0" b="9525"/>
            <wp:docPr id="2" name="Picture 2" descr="C:\Users\hammep\Pictures\donna's signa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mmep\Pictures\donna's signature 1.png"/>
                    <pic:cNvPicPr>
                      <a:picLocks noChangeAspect="1" noChangeArrowheads="1"/>
                    </pic:cNvPicPr>
                  </pic:nvPicPr>
                  <pic:blipFill>
                    <a:blip r:embed="rId9">
                      <a:extLst>
                        <a:ext uri="{28A0092B-C50C-407E-A947-70E740481C1C}">
                          <a14:useLocalDpi xmlns:a14="http://schemas.microsoft.com/office/drawing/2010/main" val="0"/>
                        </a:ext>
                      </a:extLst>
                    </a:blip>
                    <a:srcRect l="11957" t="15083" r="8424" b="50838"/>
                    <a:stretch>
                      <a:fillRect/>
                    </a:stretch>
                  </pic:blipFill>
                  <pic:spPr bwMode="auto">
                    <a:xfrm>
                      <a:off x="0" y="0"/>
                      <a:ext cx="1695450" cy="352425"/>
                    </a:xfrm>
                    <a:prstGeom prst="rect">
                      <a:avLst/>
                    </a:prstGeom>
                    <a:noFill/>
                    <a:ln>
                      <a:noFill/>
                    </a:ln>
                  </pic:spPr>
                </pic:pic>
              </a:graphicData>
            </a:graphic>
          </wp:inline>
        </w:drawing>
      </w:r>
    </w:p>
    <w:p w14:paraId="343768C6" w14:textId="6E1FF01C" w:rsidR="000361D4" w:rsidRPr="004D2A3B" w:rsidRDefault="000361D4" w:rsidP="004D2A3B">
      <w:pPr>
        <w:rPr>
          <w:rFonts w:ascii="Times New Roman" w:hAnsi="Times New Roman" w:cs="Times New Roman"/>
          <w:lang w:eastAsia="en-GB"/>
        </w:rPr>
      </w:pPr>
    </w:p>
    <w:p w14:paraId="4CBB48C0" w14:textId="77777777" w:rsidR="000361D4" w:rsidRPr="006A238E" w:rsidRDefault="000361D4" w:rsidP="006A238E">
      <w:pPr>
        <w:autoSpaceDE w:val="0"/>
        <w:autoSpaceDN w:val="0"/>
        <w:adjustRightInd w:val="0"/>
        <w:jc w:val="both"/>
        <w:rPr>
          <w:rFonts w:ascii="Comic Sans MS" w:eastAsia="Calibri" w:hAnsi="Comic Sans MS" w:cs="Tahoma"/>
          <w:color w:val="000000"/>
          <w:sz w:val="22"/>
          <w:szCs w:val="22"/>
          <w:lang w:eastAsia="en-GB"/>
        </w:rPr>
      </w:pPr>
    </w:p>
    <w:p w14:paraId="47E2B8E7" w14:textId="77777777" w:rsidR="00682C61" w:rsidRDefault="00682C61" w:rsidP="00682C61">
      <w:pPr>
        <w:pStyle w:val="Heading2"/>
        <w:rPr>
          <w:sz w:val="24"/>
          <w:szCs w:val="24"/>
        </w:rPr>
      </w:pPr>
    </w:p>
    <w:p w14:paraId="5FDC56E0" w14:textId="77777777" w:rsidR="00682C61" w:rsidRPr="00682C61" w:rsidRDefault="00682C61" w:rsidP="00682C61">
      <w:pPr>
        <w:pStyle w:val="Heading2"/>
        <w:rPr>
          <w:sz w:val="24"/>
          <w:szCs w:val="24"/>
        </w:rPr>
      </w:pPr>
      <w:r w:rsidRPr="00682C61">
        <w:rPr>
          <w:sz w:val="24"/>
          <w:szCs w:val="24"/>
        </w:rPr>
        <w:t>Guiding principles</w:t>
      </w:r>
      <w:bookmarkEnd w:id="0"/>
    </w:p>
    <w:p w14:paraId="22FDAADD" w14:textId="77777777" w:rsidR="00682C61" w:rsidRDefault="00682C61" w:rsidP="00682C61">
      <w:pPr>
        <w:numPr>
          <w:ilvl w:val="1"/>
          <w:numId w:val="2"/>
        </w:numPr>
      </w:pPr>
      <w:r>
        <w:t>Deri Primary School</w:t>
      </w:r>
      <w:r w:rsidRPr="00CC1944">
        <w:t xml:space="preserve"> values its information as a critical asset for effective service delivery.</w:t>
      </w:r>
      <w:r>
        <w:t xml:space="preserve"> The School aims to make as much information as possible available for consultation and fully embraces the </w:t>
      </w:r>
      <w:r w:rsidRPr="0018589D">
        <w:t>objectives</w:t>
      </w:r>
      <w:r>
        <w:t xml:space="preserve"> set out in</w:t>
      </w:r>
      <w:r w:rsidRPr="0018589D">
        <w:t xml:space="preserve"> the Freedom of Information Act 2000 and the access provisions</w:t>
      </w:r>
      <w:r>
        <w:t xml:space="preserve"> of the Data Protection Act 2018.</w:t>
      </w:r>
    </w:p>
    <w:p w14:paraId="7890B1CE" w14:textId="77777777" w:rsidR="00682C61" w:rsidRPr="00CC1944" w:rsidRDefault="00682C61" w:rsidP="00682C61">
      <w:pPr>
        <w:numPr>
          <w:ilvl w:val="1"/>
          <w:numId w:val="2"/>
        </w:numPr>
      </w:pPr>
      <w:r>
        <w:t xml:space="preserve"> Deri Primary School </w:t>
      </w:r>
      <w:r w:rsidRPr="00CC1944">
        <w:t xml:space="preserve">is committed to: </w:t>
      </w:r>
    </w:p>
    <w:p w14:paraId="62021DA6" w14:textId="77777777" w:rsidR="00682C61" w:rsidRDefault="00682C61" w:rsidP="00682C61">
      <w:pPr>
        <w:numPr>
          <w:ilvl w:val="0"/>
          <w:numId w:val="3"/>
        </w:numPr>
        <w:ind w:left="1080"/>
      </w:pPr>
      <w:r w:rsidRPr="00CC1944">
        <w:t xml:space="preserve">openness and transparency </w:t>
      </w:r>
      <w:r>
        <w:t>in the way the School</w:t>
      </w:r>
      <w:r w:rsidRPr="00CC1944">
        <w:t xml:space="preserve"> conducts its business</w:t>
      </w:r>
      <w:r>
        <w:t xml:space="preserve"> </w:t>
      </w:r>
      <w:r w:rsidRPr="00F148F9">
        <w:t xml:space="preserve">to help improve public </w:t>
      </w:r>
      <w:r>
        <w:t xml:space="preserve">education </w:t>
      </w:r>
      <w:r w:rsidRPr="00F148F9">
        <w:t xml:space="preserve">services and empower </w:t>
      </w:r>
      <w:r>
        <w:t>members of its community (</w:t>
      </w:r>
      <w:r w:rsidRPr="00CC1944">
        <w:t>encourag</w:t>
      </w:r>
      <w:r>
        <w:t>ing</w:t>
      </w:r>
      <w:r w:rsidRPr="00CC1944">
        <w:t xml:space="preserve"> partner organisations engaged in public service to do the same</w:t>
      </w:r>
      <w:r>
        <w:t>)</w:t>
      </w:r>
      <w:r>
        <w:rPr>
          <w:lang w:eastAsia="en-GB"/>
        </w:rPr>
        <w:t>;</w:t>
      </w:r>
    </w:p>
    <w:p w14:paraId="06386637" w14:textId="77777777" w:rsidR="00682C61" w:rsidRPr="00CC1944" w:rsidRDefault="00682C61" w:rsidP="00682C61">
      <w:pPr>
        <w:numPr>
          <w:ilvl w:val="0"/>
          <w:numId w:val="3"/>
        </w:numPr>
        <w:ind w:left="1080"/>
      </w:pPr>
      <w:r>
        <w:rPr>
          <w:lang w:eastAsia="en-GB"/>
        </w:rPr>
        <w:t xml:space="preserve">making as much information available as possible </w:t>
      </w:r>
      <w:r w:rsidRPr="00B54289">
        <w:rPr>
          <w:lang w:eastAsia="en-GB"/>
        </w:rPr>
        <w:t xml:space="preserve">without </w:t>
      </w:r>
      <w:r>
        <w:rPr>
          <w:lang w:eastAsia="en-GB"/>
        </w:rPr>
        <w:t xml:space="preserve">copyright, </w:t>
      </w:r>
      <w:proofErr w:type="gramStart"/>
      <w:r>
        <w:rPr>
          <w:lang w:eastAsia="en-GB"/>
        </w:rPr>
        <w:t>patent</w:t>
      </w:r>
      <w:proofErr w:type="gramEnd"/>
      <w:r w:rsidRPr="00B54289">
        <w:rPr>
          <w:lang w:eastAsia="en-GB"/>
        </w:rPr>
        <w:t xml:space="preserve"> or other control </w:t>
      </w:r>
      <w:r>
        <w:rPr>
          <w:lang w:eastAsia="en-GB"/>
        </w:rPr>
        <w:t>restrictions</w:t>
      </w:r>
      <w:r w:rsidRPr="00F148F9">
        <w:rPr>
          <w:lang w:eastAsia="en-GB"/>
        </w:rPr>
        <w:t xml:space="preserve"> </w:t>
      </w:r>
      <w:r w:rsidRPr="00B54289">
        <w:rPr>
          <w:lang w:eastAsia="en-GB"/>
        </w:rPr>
        <w:t>to</w:t>
      </w:r>
      <w:r>
        <w:rPr>
          <w:lang w:eastAsia="en-GB"/>
        </w:rPr>
        <w:t xml:space="preserve"> foster innovation</w:t>
      </w:r>
      <w:r w:rsidRPr="00B54289">
        <w:rPr>
          <w:lang w:eastAsia="en-GB"/>
        </w:rPr>
        <w:t xml:space="preserve"> </w:t>
      </w:r>
      <w:r>
        <w:rPr>
          <w:lang w:eastAsia="en-GB"/>
        </w:rPr>
        <w:t>within the education sector and support the well-being of its community</w:t>
      </w:r>
      <w:r>
        <w:t xml:space="preserve">. This is subject to terms of the Open Government Licence; </w:t>
      </w:r>
    </w:p>
    <w:p w14:paraId="3CB5F797" w14:textId="77777777" w:rsidR="00682C61" w:rsidRPr="00CC1944" w:rsidRDefault="00682C61" w:rsidP="00682C61">
      <w:pPr>
        <w:numPr>
          <w:ilvl w:val="0"/>
          <w:numId w:val="3"/>
        </w:numPr>
        <w:ind w:left="1080"/>
      </w:pPr>
      <w:r w:rsidRPr="00CC1944">
        <w:t>respecting principles of privacy and confidentiality whilst making available information</w:t>
      </w:r>
      <w:r>
        <w:t xml:space="preserve"> that is in the public interest. The disclosure of this information is always done</w:t>
      </w:r>
      <w:r w:rsidRPr="00CC1944">
        <w:t xml:space="preserve"> in line with laws gover</w:t>
      </w:r>
      <w:r>
        <w:t>ning the release of information;</w:t>
      </w:r>
    </w:p>
    <w:p w14:paraId="2BE82AC2" w14:textId="77777777" w:rsidR="00682C61" w:rsidRPr="00CC1944" w:rsidRDefault="00682C61" w:rsidP="00682C61">
      <w:pPr>
        <w:numPr>
          <w:ilvl w:val="0"/>
          <w:numId w:val="3"/>
        </w:numPr>
        <w:ind w:left="1080"/>
      </w:pPr>
      <w:r w:rsidRPr="00CC1944">
        <w:t>providing a prompt, courteous and comprehensive response to requests for information</w:t>
      </w:r>
      <w:r>
        <w:t>. The school aim to present</w:t>
      </w:r>
      <w:r w:rsidRPr="00CC1944">
        <w:t xml:space="preserve"> information clear</w:t>
      </w:r>
      <w:r>
        <w:t>ly</w:t>
      </w:r>
      <w:r w:rsidRPr="00CC1944">
        <w:t xml:space="preserve"> </w:t>
      </w:r>
      <w:r>
        <w:t>and</w:t>
      </w:r>
      <w:r w:rsidRPr="00CC1944">
        <w:t xml:space="preserve"> in a format that takes account of different needs </w:t>
      </w:r>
      <w:r>
        <w:t>of individual making the request;</w:t>
      </w:r>
    </w:p>
    <w:p w14:paraId="04BD1239" w14:textId="77777777" w:rsidR="00682C61" w:rsidRDefault="00682C61" w:rsidP="00682C61">
      <w:pPr>
        <w:numPr>
          <w:ilvl w:val="0"/>
          <w:numId w:val="3"/>
        </w:numPr>
        <w:ind w:left="1080"/>
      </w:pPr>
      <w:r>
        <w:t>p</w:t>
      </w:r>
      <w:r w:rsidRPr="00CC1944">
        <w:t>roviding a right of complaint where an individual is not satisfied with the response received.</w:t>
      </w:r>
    </w:p>
    <w:p w14:paraId="6470BB98" w14:textId="77777777" w:rsidR="00682C61" w:rsidRDefault="00682C61" w:rsidP="00682C61"/>
    <w:p w14:paraId="53D99A79" w14:textId="77777777" w:rsidR="00682C61" w:rsidRPr="0062571A" w:rsidRDefault="00682C61" w:rsidP="00682C61">
      <w:pPr>
        <w:pStyle w:val="Heading2"/>
        <w:rPr>
          <w:sz w:val="24"/>
          <w:szCs w:val="24"/>
        </w:rPr>
      </w:pPr>
      <w:bookmarkStart w:id="1" w:name="_Toc507496089"/>
      <w:r>
        <w:rPr>
          <w:sz w:val="24"/>
          <w:szCs w:val="24"/>
        </w:rPr>
        <w:t xml:space="preserve">2. </w:t>
      </w:r>
      <w:r>
        <w:rPr>
          <w:sz w:val="24"/>
          <w:szCs w:val="24"/>
        </w:rPr>
        <w:tab/>
        <w:t>S</w:t>
      </w:r>
      <w:r w:rsidRPr="00141B24">
        <w:rPr>
          <w:sz w:val="24"/>
          <w:szCs w:val="24"/>
        </w:rPr>
        <w:t>cope of policy</w:t>
      </w:r>
      <w:bookmarkEnd w:id="1"/>
    </w:p>
    <w:p w14:paraId="5E07EF25" w14:textId="77777777" w:rsidR="00682C61" w:rsidRDefault="00682C61" w:rsidP="00682C61">
      <w:pPr>
        <w:ind w:left="720" w:hanging="720"/>
      </w:pPr>
      <w:r>
        <w:t xml:space="preserve">2.1 </w:t>
      </w:r>
      <w:r>
        <w:tab/>
        <w:t>This policy outlines Deri Primary School commitment to making unpublished information available in accordance with principles of open government and with the law, which includes:</w:t>
      </w:r>
    </w:p>
    <w:p w14:paraId="716E3A73" w14:textId="77777777" w:rsidR="00682C61" w:rsidRPr="00D62785" w:rsidRDefault="00682C61" w:rsidP="00682C61">
      <w:pPr>
        <w:numPr>
          <w:ilvl w:val="0"/>
          <w:numId w:val="1"/>
        </w:numPr>
      </w:pPr>
      <w:r w:rsidRPr="00D62785">
        <w:t>Freedom of Information Act 2000</w:t>
      </w:r>
    </w:p>
    <w:p w14:paraId="2CC55014" w14:textId="77777777" w:rsidR="00682C61" w:rsidRPr="00D62785" w:rsidRDefault="00682C61" w:rsidP="00682C61">
      <w:pPr>
        <w:numPr>
          <w:ilvl w:val="0"/>
          <w:numId w:val="1"/>
        </w:numPr>
      </w:pPr>
      <w:r w:rsidRPr="00D62785">
        <w:t>Environmental Information Regulations 2004</w:t>
      </w:r>
    </w:p>
    <w:p w14:paraId="289DE450" w14:textId="77777777" w:rsidR="00682C61" w:rsidRDefault="00682C61" w:rsidP="00682C61">
      <w:pPr>
        <w:numPr>
          <w:ilvl w:val="0"/>
          <w:numId w:val="1"/>
        </w:numPr>
      </w:pPr>
      <w:r w:rsidRPr="00D62785">
        <w:t>Data protection law including the 1998 Act, the new 2018 Act, and the General Data Protection Regulations 2016</w:t>
      </w:r>
    </w:p>
    <w:p w14:paraId="4C4C8AC2" w14:textId="77777777" w:rsidR="00682C61" w:rsidRDefault="00682C61" w:rsidP="00682C61">
      <w:pPr>
        <w:numPr>
          <w:ilvl w:val="0"/>
          <w:numId w:val="1"/>
        </w:numPr>
      </w:pPr>
      <w:r w:rsidRPr="00D62785">
        <w:t>Education (Pupil Information) (Wales) Regulations 2004</w:t>
      </w:r>
    </w:p>
    <w:p w14:paraId="2F740912" w14:textId="77777777" w:rsidR="00682C61" w:rsidRPr="00D62785" w:rsidRDefault="00682C61" w:rsidP="00682C61">
      <w:pPr>
        <w:numPr>
          <w:ilvl w:val="0"/>
          <w:numId w:val="1"/>
        </w:numPr>
      </w:pPr>
      <w:r w:rsidRPr="00D62785">
        <w:t>The Pupil Information (Wales) Regulations 2011</w:t>
      </w:r>
    </w:p>
    <w:p w14:paraId="118CD427" w14:textId="77777777" w:rsidR="00682C61" w:rsidRPr="001C2F8B" w:rsidRDefault="00682C61" w:rsidP="00682C61">
      <w:pPr>
        <w:numPr>
          <w:ilvl w:val="0"/>
          <w:numId w:val="1"/>
        </w:numPr>
      </w:pPr>
      <w:r w:rsidRPr="001C2F8B">
        <w:t>Digital Economy Act 2017</w:t>
      </w:r>
    </w:p>
    <w:p w14:paraId="62B3A320" w14:textId="77777777" w:rsidR="00682C61" w:rsidRPr="001C2F8B" w:rsidRDefault="00682C61" w:rsidP="00682C61">
      <w:pPr>
        <w:numPr>
          <w:ilvl w:val="0"/>
          <w:numId w:val="1"/>
        </w:numPr>
      </w:pPr>
      <w:r w:rsidRPr="001C2F8B">
        <w:t>Protection of Freedoms Act 2012</w:t>
      </w:r>
    </w:p>
    <w:p w14:paraId="2085DCFE" w14:textId="77777777" w:rsidR="00682C61" w:rsidRPr="003917E6" w:rsidRDefault="00682C61" w:rsidP="00682C61">
      <w:pPr>
        <w:numPr>
          <w:ilvl w:val="0"/>
          <w:numId w:val="1"/>
        </w:numPr>
      </w:pPr>
      <w:r w:rsidRPr="003917E6">
        <w:t>Re-use of Public Sector Information Regulations 2015</w:t>
      </w:r>
    </w:p>
    <w:p w14:paraId="4A7BB1FF" w14:textId="77777777" w:rsidR="00682C61" w:rsidRPr="003917E6" w:rsidRDefault="00682C61" w:rsidP="00682C61">
      <w:pPr>
        <w:numPr>
          <w:ilvl w:val="0"/>
          <w:numId w:val="1"/>
        </w:numPr>
      </w:pPr>
      <w:r w:rsidRPr="003917E6">
        <w:t>INSPIRE Regulations 2009</w:t>
      </w:r>
    </w:p>
    <w:p w14:paraId="0668668C" w14:textId="77777777" w:rsidR="00682C61" w:rsidRDefault="00682C61" w:rsidP="00682C61"/>
    <w:p w14:paraId="6E32B357" w14:textId="77777777" w:rsidR="00682C61" w:rsidRDefault="00682C61" w:rsidP="00682C61">
      <w:pPr>
        <w:ind w:left="720" w:hanging="720"/>
      </w:pPr>
      <w:r>
        <w:t>2.2</w:t>
      </w:r>
      <w:r>
        <w:tab/>
        <w:t xml:space="preserve">This policy does not cover the sharing of personal information with other organisations in order to deliver services to individuals. Provisions within data protection legislation, together with agreements such as the Wales Accord on Sharing Personal Information (WASPI), would cover this activity. </w:t>
      </w:r>
    </w:p>
    <w:p w14:paraId="2A17106F" w14:textId="77777777" w:rsidR="00682C61" w:rsidRDefault="00682C61" w:rsidP="00682C61"/>
    <w:p w14:paraId="51DE47AB" w14:textId="77777777" w:rsidR="00682C61" w:rsidRPr="0062571A" w:rsidRDefault="00682C61" w:rsidP="00682C61">
      <w:pPr>
        <w:pStyle w:val="Heading2"/>
        <w:rPr>
          <w:sz w:val="24"/>
          <w:szCs w:val="24"/>
          <w:lang w:val="en"/>
        </w:rPr>
      </w:pPr>
      <w:bookmarkStart w:id="2" w:name="_Toc507496090"/>
      <w:r>
        <w:rPr>
          <w:sz w:val="24"/>
          <w:szCs w:val="24"/>
          <w:lang w:val="en"/>
        </w:rPr>
        <w:lastRenderedPageBreak/>
        <w:t xml:space="preserve">3. </w:t>
      </w:r>
      <w:r>
        <w:rPr>
          <w:sz w:val="24"/>
          <w:szCs w:val="24"/>
          <w:lang w:val="en"/>
        </w:rPr>
        <w:tab/>
        <w:t xml:space="preserve">Principal </w:t>
      </w:r>
      <w:r w:rsidRPr="00923769">
        <w:rPr>
          <w:sz w:val="24"/>
          <w:szCs w:val="24"/>
          <w:lang w:val="en"/>
        </w:rPr>
        <w:t xml:space="preserve">Information Access </w:t>
      </w:r>
      <w:r>
        <w:rPr>
          <w:sz w:val="24"/>
          <w:szCs w:val="24"/>
          <w:lang w:val="en"/>
        </w:rPr>
        <w:t>Laws</w:t>
      </w:r>
      <w:bookmarkEnd w:id="2"/>
    </w:p>
    <w:p w14:paraId="577040B0" w14:textId="77777777" w:rsidR="00682C61" w:rsidRDefault="00682C61" w:rsidP="00682C61">
      <w:pPr>
        <w:ind w:left="720" w:hanging="720"/>
        <w:rPr>
          <w:lang w:val="en"/>
        </w:rPr>
      </w:pPr>
      <w:r>
        <w:rPr>
          <w:lang w:val="en"/>
        </w:rPr>
        <w:t>3.1</w:t>
      </w:r>
      <w:r>
        <w:rPr>
          <w:lang w:val="en"/>
        </w:rPr>
        <w:tab/>
        <w:t>The principal laws that cover access to unpublished public sector information are described below. These laws change from time to time, and the school adapts to these changes to ensure full compliance with the law.</w:t>
      </w:r>
    </w:p>
    <w:p w14:paraId="086E8A6A" w14:textId="77777777" w:rsidR="00682C61" w:rsidRDefault="00682C61" w:rsidP="00682C61">
      <w:pPr>
        <w:ind w:left="720" w:hanging="720"/>
        <w:rPr>
          <w:lang w:val="en"/>
        </w:rPr>
      </w:pPr>
      <w:r>
        <w:rPr>
          <w:lang w:val="en"/>
        </w:rPr>
        <w:t>3.2</w:t>
      </w:r>
      <w:r>
        <w:rPr>
          <w:lang w:val="en"/>
        </w:rPr>
        <w:tab/>
        <w:t>There are</w:t>
      </w:r>
      <w:r w:rsidRPr="00314554">
        <w:rPr>
          <w:lang w:val="en"/>
        </w:rPr>
        <w:t xml:space="preserve"> cases </w:t>
      </w:r>
      <w:r>
        <w:rPr>
          <w:lang w:val="en"/>
        </w:rPr>
        <w:t>where</w:t>
      </w:r>
      <w:r w:rsidRPr="00314554">
        <w:rPr>
          <w:lang w:val="en"/>
        </w:rPr>
        <w:t xml:space="preserve"> an applicant requests information which needs to be considered under more than o</w:t>
      </w:r>
      <w:r>
        <w:rPr>
          <w:lang w:val="en"/>
        </w:rPr>
        <w:t>ne information access law. If this occurs</w:t>
      </w:r>
      <w:r w:rsidRPr="00314554">
        <w:rPr>
          <w:lang w:val="en"/>
        </w:rPr>
        <w:t xml:space="preserve">, applicants will be advised of </w:t>
      </w:r>
      <w:r>
        <w:rPr>
          <w:lang w:val="en"/>
        </w:rPr>
        <w:t>which information is being considered under which law</w:t>
      </w:r>
      <w:r w:rsidRPr="00314554">
        <w:rPr>
          <w:lang w:val="en"/>
        </w:rPr>
        <w:t xml:space="preserve"> </w:t>
      </w:r>
      <w:r>
        <w:rPr>
          <w:lang w:val="en"/>
        </w:rPr>
        <w:t>and the relevant timescales</w:t>
      </w:r>
      <w:r w:rsidRPr="00314554">
        <w:rPr>
          <w:lang w:val="en"/>
        </w:rPr>
        <w:t>.</w:t>
      </w:r>
    </w:p>
    <w:p w14:paraId="13C0BC42" w14:textId="77777777" w:rsidR="00682C61" w:rsidRDefault="00682C61" w:rsidP="00682C61">
      <w:pPr>
        <w:rPr>
          <w:lang w:val="en"/>
        </w:rPr>
      </w:pPr>
    </w:p>
    <w:p w14:paraId="6402E8D8" w14:textId="77777777" w:rsidR="00682C61" w:rsidRPr="00135823" w:rsidRDefault="00682C61" w:rsidP="00682C61">
      <w:pPr>
        <w:pStyle w:val="Heading3"/>
        <w:ind w:firstLine="0"/>
        <w:rPr>
          <w:lang w:val="en"/>
        </w:rPr>
      </w:pPr>
      <w:bookmarkStart w:id="3" w:name="_Toc507496091"/>
      <w:r>
        <w:rPr>
          <w:lang w:val="en"/>
        </w:rPr>
        <w:t>Freedom of Information Act 2000 (FOI)</w:t>
      </w:r>
      <w:bookmarkEnd w:id="3"/>
    </w:p>
    <w:p w14:paraId="5EABA180" w14:textId="77777777" w:rsidR="00682C61" w:rsidRDefault="00682C61" w:rsidP="00682C61">
      <w:pPr>
        <w:ind w:left="720" w:hanging="720"/>
        <w:rPr>
          <w:lang w:val="en"/>
        </w:rPr>
      </w:pPr>
      <w:r>
        <w:rPr>
          <w:lang w:val="en"/>
        </w:rPr>
        <w:t>3.3</w:t>
      </w:r>
      <w:r>
        <w:rPr>
          <w:lang w:val="en"/>
        </w:rPr>
        <w:tab/>
        <w:t xml:space="preserve">The FOI Act is a general right of access to unpublished information. Once in receipt of a request made in writing, the School has a duty to confirm or deny whether information is held, and supplying the information if it is held. These requests are responded to within 20 working days, excluding school holiday periods, unless an exemption applies and the request takes longer to complete. </w:t>
      </w:r>
    </w:p>
    <w:p w14:paraId="795F8F14" w14:textId="3D215E87" w:rsidR="00682C61" w:rsidRPr="005D4973" w:rsidRDefault="00682C61" w:rsidP="00682C61">
      <w:pPr>
        <w:ind w:left="720" w:hanging="720"/>
      </w:pPr>
      <w:r>
        <w:t>3.4</w:t>
      </w:r>
      <w:r>
        <w:tab/>
        <w:t>The</w:t>
      </w:r>
      <w:r w:rsidRPr="0024130F">
        <w:t xml:space="preserve"> </w:t>
      </w:r>
      <w:r>
        <w:t>FOI Act also imposes a duty for the school</w:t>
      </w:r>
      <w:r w:rsidRPr="0024130F">
        <w:t xml:space="preserve"> </w:t>
      </w:r>
      <w:r>
        <w:t xml:space="preserve">to proactively publish certain categories of information. </w:t>
      </w:r>
      <w:r w:rsidRPr="005B3404">
        <w:t xml:space="preserve">To fulfil this duty, the </w:t>
      </w:r>
      <w:r>
        <w:t>S</w:t>
      </w:r>
      <w:r w:rsidRPr="005B3404">
        <w:t>chool has adopted the Information Commissioner’s Model Publication Scheme for Local Government.</w:t>
      </w:r>
      <w:r>
        <w:t xml:space="preserve"> The Publication Scheme </w:t>
      </w:r>
      <w:r w:rsidRPr="0024130F">
        <w:t>can be</w:t>
      </w:r>
      <w:r>
        <w:t xml:space="preserve"> found </w:t>
      </w:r>
      <w:r w:rsidR="005C0F5A">
        <w:t xml:space="preserve">at </w:t>
      </w:r>
      <w:hyperlink r:id="rId10" w:history="1">
        <w:r w:rsidR="005C0F5A" w:rsidRPr="002824C8">
          <w:rPr>
            <w:rStyle w:val="Hyperlink"/>
          </w:rPr>
          <w:t>https://ico.org.uk/media/for-organisations/documents/1153/model-publication-scheme.pdf</w:t>
        </w:r>
      </w:hyperlink>
      <w:r w:rsidR="005C0F5A">
        <w:t xml:space="preserve"> .</w:t>
      </w:r>
      <w:r>
        <w:t>However, the</w:t>
      </w:r>
      <w:r w:rsidRPr="0024130F">
        <w:t xml:space="preserve"> information listed can be located in a variety of places </w:t>
      </w:r>
      <w:r>
        <w:t>as outlined in the Scheme (e.g.</w:t>
      </w:r>
      <w:r w:rsidRPr="0024130F">
        <w:t xml:space="preserve"> </w:t>
      </w:r>
      <w:r>
        <w:t>via the School</w:t>
      </w:r>
      <w:r w:rsidRPr="0024130F">
        <w:t xml:space="preserve">’s website, </w:t>
      </w:r>
      <w:r>
        <w:t xml:space="preserve">the </w:t>
      </w:r>
      <w:r w:rsidRPr="0024130F">
        <w:t>library, or recep</w:t>
      </w:r>
      <w:r>
        <w:t xml:space="preserve">tion of the main school building). </w:t>
      </w:r>
    </w:p>
    <w:p w14:paraId="6200DB77" w14:textId="77777777" w:rsidR="00682C61" w:rsidRDefault="00682C61" w:rsidP="00682C61">
      <w:pPr>
        <w:rPr>
          <w:lang w:val="en"/>
        </w:rPr>
      </w:pPr>
    </w:p>
    <w:p w14:paraId="55F03EF8" w14:textId="77777777" w:rsidR="00682C61" w:rsidRDefault="00682C61" w:rsidP="00682C61">
      <w:pPr>
        <w:pStyle w:val="Heading3"/>
        <w:ind w:firstLine="0"/>
      </w:pPr>
      <w:bookmarkStart w:id="4" w:name="_Toc507496092"/>
      <w:r w:rsidRPr="00A01191">
        <w:t>Environmental Information Regulations</w:t>
      </w:r>
      <w:r w:rsidRPr="00672AC5">
        <w:t xml:space="preserve"> </w:t>
      </w:r>
      <w:r>
        <w:t>2004 (EIR)</w:t>
      </w:r>
      <w:bookmarkEnd w:id="4"/>
      <w:r w:rsidRPr="00672AC5">
        <w:t xml:space="preserve"> </w:t>
      </w:r>
    </w:p>
    <w:p w14:paraId="7CAC88A8" w14:textId="77777777" w:rsidR="00682C61" w:rsidRDefault="00682C61" w:rsidP="00682C61">
      <w:pPr>
        <w:ind w:left="720" w:hanging="720"/>
      </w:pPr>
      <w:r>
        <w:t>3.5</w:t>
      </w:r>
      <w:r>
        <w:tab/>
        <w:t>Information that is classed as ‘environmental</w:t>
      </w:r>
      <w:r w:rsidRPr="00A01191">
        <w:t xml:space="preserve"> information</w:t>
      </w:r>
      <w:r>
        <w:t>’</w:t>
      </w:r>
      <w:r w:rsidRPr="00A01191">
        <w:t xml:space="preserve"> </w:t>
      </w:r>
      <w:r>
        <w:t xml:space="preserve">must be dealt with </w:t>
      </w:r>
      <w:r w:rsidRPr="00A01191">
        <w:t xml:space="preserve">under </w:t>
      </w:r>
      <w:r>
        <w:t xml:space="preserve">EIR, rather than FOI. The definition of environmental information is very broad ranging, </w:t>
      </w:r>
      <w:r w:rsidRPr="00A01191">
        <w:t xml:space="preserve">and can include information on the state </w:t>
      </w:r>
      <w:r>
        <w:t xml:space="preserve">of </w:t>
      </w:r>
      <w:r w:rsidRPr="00A01191">
        <w:t xml:space="preserve">the environment </w:t>
      </w:r>
      <w:r>
        <w:t>(</w:t>
      </w:r>
      <w:r w:rsidRPr="00A01191">
        <w:t xml:space="preserve">e.g. flooding; on measures </w:t>
      </w:r>
      <w:r>
        <w:t xml:space="preserve">that affect the environment </w:t>
      </w:r>
      <w:r w:rsidRPr="00A01191">
        <w:t>such</w:t>
      </w:r>
      <w:r>
        <w:t xml:space="preserve"> as policies and legislation;</w:t>
      </w:r>
      <w:r w:rsidRPr="00A01191">
        <w:t xml:space="preserve"> and on</w:t>
      </w:r>
      <w:r>
        <w:t xml:space="preserve"> the</w:t>
      </w:r>
      <w:r w:rsidRPr="00A01191">
        <w:t xml:space="preserve"> state of human health and safety, the food chain, cultural/built structures, air pollution</w:t>
      </w:r>
      <w:r>
        <w:t>, etc.)</w:t>
      </w:r>
    </w:p>
    <w:p w14:paraId="020389B3" w14:textId="77777777" w:rsidR="00682C61" w:rsidRPr="00A01191" w:rsidRDefault="00682C61" w:rsidP="00682C61">
      <w:pPr>
        <w:ind w:left="720" w:hanging="720"/>
      </w:pPr>
      <w:r>
        <w:t>3.6</w:t>
      </w:r>
      <w:r>
        <w:tab/>
        <w:t xml:space="preserve">Requests can be made verbally as well as in writing. In some circumstances exceptions may apply where the public interest is against disclosure of information; and whilst the timescale is usually </w:t>
      </w:r>
      <w:r w:rsidRPr="00A01191">
        <w:t>20 working day</w:t>
      </w:r>
      <w:r>
        <w:t>s, it can be extended in certain circumstances</w:t>
      </w:r>
      <w:r w:rsidRPr="00A01191">
        <w:t>.</w:t>
      </w:r>
    </w:p>
    <w:p w14:paraId="5CC64475" w14:textId="77777777" w:rsidR="00682C61" w:rsidRPr="00672AC5" w:rsidRDefault="00682C61" w:rsidP="00682C61"/>
    <w:p w14:paraId="3D3D31B2" w14:textId="77777777" w:rsidR="00682C61" w:rsidRPr="00135823" w:rsidRDefault="00682C61" w:rsidP="00682C61">
      <w:pPr>
        <w:pStyle w:val="Heading3"/>
        <w:ind w:firstLine="0"/>
      </w:pPr>
      <w:bookmarkStart w:id="5" w:name="_Toc507496093"/>
      <w:r>
        <w:t>Data Protection Law (DPA)</w:t>
      </w:r>
      <w:bookmarkEnd w:id="5"/>
    </w:p>
    <w:p w14:paraId="6FA84770" w14:textId="77777777" w:rsidR="00682C61" w:rsidRDefault="00682C61" w:rsidP="00682C61">
      <w:pPr>
        <w:ind w:left="720" w:hanging="720"/>
      </w:pPr>
      <w:r>
        <w:t>3.7</w:t>
      </w:r>
      <w:r>
        <w:tab/>
        <w:t xml:space="preserve">A great deal of the information that the school holds is personal and special category data. FOI does not make this information available to the public. </w:t>
      </w:r>
    </w:p>
    <w:p w14:paraId="25C9825C" w14:textId="77777777" w:rsidR="00682C61" w:rsidRDefault="00682C61" w:rsidP="00682C61">
      <w:pPr>
        <w:ind w:left="720" w:hanging="720"/>
      </w:pPr>
      <w:r>
        <w:t>3.8</w:t>
      </w:r>
      <w:r>
        <w:tab/>
        <w:t>The School takes its legal duty to protect personal information of individuals very seriously. Any request for information that contains personal data will be carefully considered with reference to data protection law. This includes the</w:t>
      </w:r>
      <w:r w:rsidRPr="00672AC5">
        <w:t xml:space="preserve"> 1998 </w:t>
      </w:r>
      <w:r>
        <w:t>Act (DPA), the General Data Protection Regulation 2016 (GDPR), the new UK Data Protection Act 2018, as well as the common law duty of confidentiality and the Human Rights Act 1998.</w:t>
      </w:r>
    </w:p>
    <w:p w14:paraId="3E9AC1D6" w14:textId="77777777" w:rsidR="00682C61" w:rsidRPr="0062571A" w:rsidRDefault="00682C61" w:rsidP="00682C61">
      <w:pPr>
        <w:ind w:left="720" w:hanging="720"/>
      </w:pPr>
      <w:r>
        <w:t>3.9</w:t>
      </w:r>
      <w:r>
        <w:tab/>
        <w:t xml:space="preserve">Individuals have the right to make a Subject Access Request under data protection law if they want access to information that is held about themselves, or about a child if they can provide proof of Parental </w:t>
      </w:r>
      <w:r>
        <w:lastRenderedPageBreak/>
        <w:t xml:space="preserve">Responsibility. Any third party personal data will be redacted from the information, unless the School receive explicit consent from the individual. </w:t>
      </w:r>
    </w:p>
    <w:p w14:paraId="520B1458" w14:textId="77777777" w:rsidR="00682C61" w:rsidRPr="00135823" w:rsidRDefault="00682C61" w:rsidP="00682C61">
      <w:pPr>
        <w:pStyle w:val="Heading3"/>
        <w:ind w:firstLine="0"/>
        <w:rPr>
          <w:lang w:val="en"/>
        </w:rPr>
      </w:pPr>
      <w:bookmarkStart w:id="6" w:name="_Toc507496094"/>
      <w:r>
        <w:rPr>
          <w:lang w:val="en"/>
        </w:rPr>
        <w:t>Routine requests for information</w:t>
      </w:r>
      <w:bookmarkEnd w:id="6"/>
    </w:p>
    <w:p w14:paraId="0E185980" w14:textId="77777777" w:rsidR="00682C61" w:rsidRDefault="00682C61" w:rsidP="00682C61">
      <w:pPr>
        <w:ind w:left="720" w:hanging="720"/>
      </w:pPr>
      <w:r>
        <w:t>3.10</w:t>
      </w:r>
      <w:r>
        <w:tab/>
      </w:r>
      <w:r w:rsidRPr="0024130F">
        <w:t xml:space="preserve">Examples of a routine request could be a request for a copy of a document produced by a </w:t>
      </w:r>
      <w:r>
        <w:t>service area</w:t>
      </w:r>
      <w:r w:rsidRPr="0024130F">
        <w:t xml:space="preserve"> </w:t>
      </w:r>
      <w:r>
        <w:t>or a request for opening hours or details of service.  The School</w:t>
      </w:r>
      <w:r w:rsidRPr="0024130F">
        <w:t xml:space="preserve"> will not fully engage FOI</w:t>
      </w:r>
      <w:r>
        <w:t>, EIR or DPA procedures,</w:t>
      </w:r>
      <w:r w:rsidRPr="0024130F">
        <w:t xml:space="preserve"> but will seek to compl</w:t>
      </w:r>
      <w:r>
        <w:t>y with the statutory deadlines.</w:t>
      </w:r>
    </w:p>
    <w:p w14:paraId="572E3BB2" w14:textId="77777777" w:rsidR="00682C61" w:rsidRPr="0062571A" w:rsidRDefault="00682C61" w:rsidP="00682C61">
      <w:pPr>
        <w:ind w:left="720" w:hanging="720"/>
      </w:pPr>
    </w:p>
    <w:p w14:paraId="23B4FE59" w14:textId="77777777" w:rsidR="00682C61" w:rsidRPr="0062571A" w:rsidRDefault="00682C61" w:rsidP="00682C61">
      <w:pPr>
        <w:pStyle w:val="Heading2"/>
        <w:rPr>
          <w:sz w:val="24"/>
          <w:szCs w:val="24"/>
          <w:lang w:val="en-US"/>
        </w:rPr>
      </w:pPr>
      <w:bookmarkStart w:id="7" w:name="_Toc507496095"/>
      <w:r>
        <w:rPr>
          <w:sz w:val="24"/>
          <w:szCs w:val="24"/>
          <w:lang w:val="en-US"/>
        </w:rPr>
        <w:t xml:space="preserve">4. </w:t>
      </w:r>
      <w:r>
        <w:rPr>
          <w:sz w:val="24"/>
          <w:szCs w:val="24"/>
          <w:lang w:val="en-US"/>
        </w:rPr>
        <w:tab/>
      </w:r>
      <w:r w:rsidRPr="00672AC5">
        <w:rPr>
          <w:sz w:val="24"/>
          <w:szCs w:val="24"/>
          <w:lang w:val="en-US"/>
        </w:rPr>
        <w:t>Making a request for information</w:t>
      </w:r>
      <w:bookmarkEnd w:id="7"/>
    </w:p>
    <w:p w14:paraId="718E5846" w14:textId="77777777" w:rsidR="00682C61" w:rsidRPr="0062571A" w:rsidRDefault="00682C61" w:rsidP="00682C61">
      <w:pPr>
        <w:ind w:left="720" w:hanging="720"/>
        <w:rPr>
          <w:u w:val="single"/>
        </w:rPr>
      </w:pPr>
      <w:r>
        <w:t>4.1</w:t>
      </w:r>
      <w:r>
        <w:tab/>
        <w:t xml:space="preserve">The School would encourage any individual seeking to make a request for information from the school to follow the guide on the Information Commissioner’s website at </w:t>
      </w:r>
      <w:hyperlink r:id="rId11" w:history="1">
        <w:r w:rsidRPr="001D5EFF">
          <w:rPr>
            <w:rStyle w:val="Hyperlink"/>
            <w:rFonts w:eastAsiaTheme="majorEastAsia"/>
          </w:rPr>
          <w:t>www.ico.org.uk</w:t>
        </w:r>
      </w:hyperlink>
      <w:r>
        <w:t>. In line with the Section 45 Code of Practice under FOI, the School will provide applicants with advice and assistance in making requests for information.</w:t>
      </w:r>
    </w:p>
    <w:p w14:paraId="7CDD5B41" w14:textId="77777777" w:rsidR="00682C61" w:rsidRDefault="00682C61" w:rsidP="00682C61">
      <w:pPr>
        <w:ind w:left="720" w:hanging="720"/>
      </w:pPr>
      <w:r>
        <w:t>4.2</w:t>
      </w:r>
      <w:r>
        <w:tab/>
        <w:t>In most cases requests for information should be made to the School in writing (including email), but requests for environmental information can be made verbally. The request for information must include the following:</w:t>
      </w:r>
    </w:p>
    <w:p w14:paraId="5302C71F" w14:textId="77777777" w:rsidR="00682C61" w:rsidRPr="0062571A" w:rsidRDefault="00682C61" w:rsidP="00682C61">
      <w:pPr>
        <w:numPr>
          <w:ilvl w:val="0"/>
          <w:numId w:val="4"/>
        </w:numPr>
        <w:ind w:left="1080"/>
        <w:rPr>
          <w:strike/>
        </w:rPr>
      </w:pPr>
      <w:r>
        <w:t>a name and address to which a reply may be sent;</w:t>
      </w:r>
    </w:p>
    <w:p w14:paraId="2C9DC981" w14:textId="77777777" w:rsidR="00682C61" w:rsidRDefault="00682C61" w:rsidP="00682C61">
      <w:pPr>
        <w:numPr>
          <w:ilvl w:val="0"/>
          <w:numId w:val="4"/>
        </w:numPr>
        <w:ind w:left="1080"/>
      </w:pPr>
      <w:r>
        <w:t xml:space="preserve">sufficient detail for the </w:t>
      </w:r>
      <w:proofErr w:type="gramStart"/>
      <w:r>
        <w:t>School</w:t>
      </w:r>
      <w:proofErr w:type="gramEnd"/>
      <w:r>
        <w:t xml:space="preserve"> to identify what information is required. If a request does not contain enough detail, clarification will be sought from the applicant;</w:t>
      </w:r>
    </w:p>
    <w:p w14:paraId="3C481A27" w14:textId="77777777" w:rsidR="00682C61" w:rsidRPr="0062571A" w:rsidRDefault="00682C61" w:rsidP="00682C61">
      <w:pPr>
        <w:numPr>
          <w:ilvl w:val="0"/>
          <w:numId w:val="4"/>
        </w:numPr>
        <w:ind w:left="1080"/>
      </w:pPr>
      <w:r>
        <w:t>in the case of a Subject Access Request, proof of identification and Parental Responsibility is also required.</w:t>
      </w:r>
    </w:p>
    <w:p w14:paraId="35201E2A" w14:textId="77777777" w:rsidR="00682C61" w:rsidRDefault="00682C61" w:rsidP="00682C61">
      <w:pPr>
        <w:ind w:left="720" w:hanging="720"/>
      </w:pPr>
      <w:r>
        <w:t>4.3</w:t>
      </w:r>
      <w:r>
        <w:tab/>
        <w:t>Applicants may express a preference for how the information is to be supplied and where reasonably practicable the School will comply with the stated preference or provide an explanation if this is not possible.</w:t>
      </w:r>
    </w:p>
    <w:p w14:paraId="2C31FC7D" w14:textId="77777777" w:rsidR="00682C61" w:rsidRDefault="00682C61" w:rsidP="00682C61"/>
    <w:p w14:paraId="14B008FA" w14:textId="77777777" w:rsidR="00682C61" w:rsidRPr="0062571A" w:rsidRDefault="00682C61" w:rsidP="00682C61">
      <w:pPr>
        <w:pStyle w:val="Heading2"/>
        <w:rPr>
          <w:sz w:val="24"/>
          <w:szCs w:val="24"/>
        </w:rPr>
      </w:pPr>
      <w:bookmarkStart w:id="8" w:name="_Toc507496096"/>
      <w:r>
        <w:rPr>
          <w:sz w:val="24"/>
          <w:szCs w:val="24"/>
        </w:rPr>
        <w:t xml:space="preserve">5. </w:t>
      </w:r>
      <w:r>
        <w:rPr>
          <w:sz w:val="24"/>
          <w:szCs w:val="24"/>
        </w:rPr>
        <w:tab/>
        <w:t xml:space="preserve">Withholding Information </w:t>
      </w:r>
    </w:p>
    <w:p w14:paraId="40550FD3" w14:textId="77777777" w:rsidR="00682C61" w:rsidRDefault="00682C61" w:rsidP="00682C61">
      <w:pPr>
        <w:ind w:left="720" w:hanging="720"/>
      </w:pPr>
      <w:r>
        <w:t>5.1</w:t>
      </w:r>
      <w:r>
        <w:tab/>
      </w:r>
      <w:r w:rsidRPr="00255006">
        <w:t>There are 23 exemptions laid out in the Freedom of Information Act whereby information can be withheld. The School will only withhold information if it falls within the scope of one or more of these exemptions.</w:t>
      </w:r>
      <w:r w:rsidRPr="00255006">
        <w:rPr>
          <w:sz w:val="28"/>
        </w:rPr>
        <w:t xml:space="preserve"> </w:t>
      </w:r>
    </w:p>
    <w:p w14:paraId="1A4CE38D" w14:textId="77777777" w:rsidR="00682C61" w:rsidRDefault="00682C61" w:rsidP="00682C61">
      <w:pPr>
        <w:ind w:left="720" w:hanging="720"/>
      </w:pPr>
      <w:r>
        <w:t>5.2</w:t>
      </w:r>
      <w:r>
        <w:tab/>
        <w:t>T</w:t>
      </w:r>
      <w:r w:rsidRPr="004412A2">
        <w:t>he School can automatically withhold the information</w:t>
      </w:r>
      <w:r>
        <w:t xml:space="preserve"> w</w:t>
      </w:r>
      <w:r w:rsidRPr="004412A2">
        <w:t>here an absolute exemption applies.  However, where the exemption is non-absolute the information can only be withheld where the School decides that the public interest is best served b</w:t>
      </w:r>
      <w:r>
        <w:t xml:space="preserve">y withholding the information. </w:t>
      </w:r>
    </w:p>
    <w:p w14:paraId="12C26028" w14:textId="77777777" w:rsidR="00682C61" w:rsidRDefault="00682C61" w:rsidP="00682C61">
      <w:pPr>
        <w:ind w:left="720" w:hanging="720"/>
      </w:pPr>
      <w:r>
        <w:t>5.3</w:t>
      </w:r>
      <w:r>
        <w:tab/>
      </w:r>
      <w:r w:rsidRPr="004412A2">
        <w:t>The School will only withhold information covered by the exemption.  Complete files or documents will not be withheld just because part of the informat</w:t>
      </w:r>
      <w:r>
        <w:t>ion is covered by an exemption.</w:t>
      </w:r>
    </w:p>
    <w:p w14:paraId="45EFA065" w14:textId="77777777" w:rsidR="00682C61" w:rsidRPr="004412A2" w:rsidRDefault="00682C61" w:rsidP="00682C61">
      <w:pPr>
        <w:ind w:left="720" w:hanging="720"/>
      </w:pPr>
      <w:r>
        <w:t>5.4</w:t>
      </w:r>
      <w:r>
        <w:tab/>
      </w:r>
      <w:r w:rsidRPr="004412A2">
        <w:t>When considering withholding information under a non-absolute exemption the School will take into account whether the release of the information would:</w:t>
      </w:r>
    </w:p>
    <w:p w14:paraId="14E90F92" w14:textId="77777777" w:rsidR="00682C61" w:rsidRDefault="00682C61" w:rsidP="00682C61">
      <w:pPr>
        <w:ind w:left="720" w:hanging="720"/>
      </w:pPr>
    </w:p>
    <w:p w14:paraId="4C071573" w14:textId="77777777" w:rsidR="00682C61" w:rsidRPr="004412A2" w:rsidRDefault="00682C61" w:rsidP="00682C61">
      <w:pPr>
        <w:numPr>
          <w:ilvl w:val="0"/>
          <w:numId w:val="5"/>
        </w:numPr>
      </w:pPr>
      <w:r w:rsidRPr="004412A2">
        <w:t>promote further understanding of current issues of public debate;</w:t>
      </w:r>
    </w:p>
    <w:p w14:paraId="46CECC92" w14:textId="77777777" w:rsidR="00682C61" w:rsidRPr="004412A2" w:rsidRDefault="00682C61" w:rsidP="00682C61">
      <w:pPr>
        <w:numPr>
          <w:ilvl w:val="0"/>
          <w:numId w:val="5"/>
        </w:numPr>
      </w:pPr>
      <w:r w:rsidRPr="004412A2">
        <w:t>promote the accountability of decisions taken by the School and the spending and allocation of public money;</w:t>
      </w:r>
    </w:p>
    <w:p w14:paraId="068AD72E" w14:textId="77777777" w:rsidR="00682C61" w:rsidRPr="004412A2" w:rsidRDefault="00682C61" w:rsidP="00682C61">
      <w:pPr>
        <w:numPr>
          <w:ilvl w:val="0"/>
          <w:numId w:val="5"/>
        </w:numPr>
      </w:pPr>
      <w:r w:rsidRPr="004412A2">
        <w:t>bring to light matters of public safety;</w:t>
      </w:r>
    </w:p>
    <w:p w14:paraId="176DC6E5" w14:textId="77777777" w:rsidR="00682C61" w:rsidRPr="004412A2" w:rsidRDefault="00682C61" w:rsidP="00682C61">
      <w:pPr>
        <w:numPr>
          <w:ilvl w:val="0"/>
          <w:numId w:val="5"/>
        </w:numPr>
      </w:pPr>
      <w:r w:rsidRPr="004412A2">
        <w:t>allows the public to understand and challenge decisions made by the School;</w:t>
      </w:r>
    </w:p>
    <w:p w14:paraId="69740818" w14:textId="77777777" w:rsidR="00682C61" w:rsidRDefault="00682C61" w:rsidP="00682C61">
      <w:pPr>
        <w:numPr>
          <w:ilvl w:val="0"/>
          <w:numId w:val="5"/>
        </w:numPr>
      </w:pPr>
      <w:r w:rsidRPr="004412A2">
        <w:t>be otherwise in the public interest</w:t>
      </w:r>
    </w:p>
    <w:p w14:paraId="236776CF" w14:textId="77777777" w:rsidR="00682C61" w:rsidRDefault="00682C61" w:rsidP="00682C61">
      <w:pPr>
        <w:ind w:left="720" w:hanging="720"/>
      </w:pPr>
      <w:r>
        <w:t>5.5</w:t>
      </w:r>
      <w:r>
        <w:tab/>
      </w:r>
      <w:r w:rsidRPr="004412A2">
        <w:t>Where information is withheld under an exemption</w:t>
      </w:r>
      <w:r>
        <w:t>,</w:t>
      </w:r>
      <w:r w:rsidRPr="004412A2">
        <w:t xml:space="preserve"> the reason behind the decision will be made clear to the applicant</w:t>
      </w:r>
      <w:r>
        <w:t xml:space="preserve"> with the exemption under which </w:t>
      </w:r>
      <w:r>
        <w:lastRenderedPageBreak/>
        <w:t xml:space="preserve">the information is being withheld cited for transparency. </w:t>
      </w:r>
      <w:r w:rsidRPr="004412A2">
        <w:t>The applicant will also be given details of the right to challenge the decision through the School’s Governing Body and the right of appeal to the Information Commissioner’s Office</w:t>
      </w:r>
      <w:r>
        <w:t xml:space="preserve"> (ICO)</w:t>
      </w:r>
      <w:r w:rsidRPr="004412A2">
        <w:t>.</w:t>
      </w:r>
    </w:p>
    <w:p w14:paraId="5345A0DD" w14:textId="77777777" w:rsidR="00682C61" w:rsidRDefault="00682C61" w:rsidP="00682C61">
      <w:pPr>
        <w:ind w:left="720" w:hanging="720"/>
      </w:pPr>
      <w:r>
        <w:t>5.6</w:t>
      </w:r>
      <w:r>
        <w:tab/>
        <w:t>Staff will consider whether other schools hold similar data when planning to apply an exemption. If this is considered likely, staff</w:t>
      </w:r>
      <w:r w:rsidRPr="004412A2">
        <w:t xml:space="preserve"> may contact the relevant school(s) to ensure that a consistent response is provided to the applicant.</w:t>
      </w:r>
    </w:p>
    <w:p w14:paraId="31392AEF" w14:textId="77777777" w:rsidR="00682C61" w:rsidRDefault="00682C61" w:rsidP="00682C61">
      <w:pPr>
        <w:ind w:left="720" w:hanging="720"/>
      </w:pPr>
      <w:r>
        <w:t>5.7</w:t>
      </w:r>
      <w:r>
        <w:tab/>
      </w:r>
      <w:r w:rsidRPr="004412A2">
        <w:t>The School</w:t>
      </w:r>
      <w:r>
        <w:t xml:space="preserve"> can refuse to supply information under the FO</w:t>
      </w:r>
      <w:r w:rsidRPr="004412A2">
        <w:t>I</w:t>
      </w:r>
      <w:r>
        <w:t xml:space="preserve"> </w:t>
      </w:r>
      <w:r w:rsidRPr="004412A2">
        <w:t>A</w:t>
      </w:r>
      <w:r>
        <w:t>ct</w:t>
      </w:r>
      <w:r w:rsidRPr="004412A2">
        <w:t xml:space="preserve"> where the request is considered “vexatious” or “repeated”</w:t>
      </w:r>
      <w:r>
        <w:t xml:space="preserve">, or </w:t>
      </w:r>
      <w:r w:rsidRPr="004412A2">
        <w:t>‘manifestly unreasonable’</w:t>
      </w:r>
      <w:r>
        <w:t xml:space="preserve"> under the EIR. </w:t>
      </w:r>
    </w:p>
    <w:p w14:paraId="7930D4D5" w14:textId="77777777" w:rsidR="00682C61" w:rsidRPr="0090737A" w:rsidRDefault="00682C61" w:rsidP="00682C61"/>
    <w:p w14:paraId="6161F08E" w14:textId="77777777" w:rsidR="00682C61" w:rsidRPr="0061433B" w:rsidRDefault="00682C61" w:rsidP="00682C61">
      <w:pPr>
        <w:pStyle w:val="Heading2"/>
        <w:rPr>
          <w:sz w:val="24"/>
          <w:szCs w:val="24"/>
        </w:rPr>
      </w:pPr>
      <w:r>
        <w:rPr>
          <w:sz w:val="24"/>
          <w:szCs w:val="24"/>
        </w:rPr>
        <w:t xml:space="preserve">6. </w:t>
      </w:r>
      <w:r>
        <w:rPr>
          <w:sz w:val="24"/>
          <w:szCs w:val="24"/>
        </w:rPr>
        <w:tab/>
      </w:r>
      <w:r w:rsidRPr="0061433B">
        <w:rPr>
          <w:sz w:val="24"/>
          <w:szCs w:val="24"/>
        </w:rPr>
        <w:t>Third party information</w:t>
      </w:r>
      <w:r>
        <w:rPr>
          <w:sz w:val="24"/>
          <w:szCs w:val="24"/>
        </w:rPr>
        <w:t xml:space="preserve"> that does not contain personal data</w:t>
      </w:r>
      <w:bookmarkEnd w:id="8"/>
    </w:p>
    <w:p w14:paraId="05565720" w14:textId="77777777" w:rsidR="00682C61" w:rsidRDefault="00682C61" w:rsidP="00682C61"/>
    <w:p w14:paraId="5C590A70" w14:textId="77777777" w:rsidR="00682C61" w:rsidRDefault="00682C61" w:rsidP="00682C61">
      <w:pPr>
        <w:ind w:left="720" w:hanging="720"/>
      </w:pPr>
      <w:r>
        <w:t>6.2</w:t>
      </w:r>
      <w:r>
        <w:tab/>
        <w:t>If non-personal information is requested from the School that relates to a third party, for example a supplier or a partner organisation, the request will be considered with reference to exemptions available under FOI/EIR law, many of which are subject to a public interest test, to judge whether disclosure would be in the public interest.</w:t>
      </w:r>
    </w:p>
    <w:p w14:paraId="5EF26425" w14:textId="77777777" w:rsidR="00682C61" w:rsidRDefault="00682C61" w:rsidP="00682C61">
      <w:pPr>
        <w:ind w:left="720" w:hanging="720"/>
      </w:pPr>
      <w:r>
        <w:t>6.3</w:t>
      </w:r>
      <w:r>
        <w:tab/>
      </w:r>
      <w:r w:rsidRPr="005F4FCC">
        <w:t>The release of third party information will be considered carefully to prevent actions for breach of confidence or, in the case of living individuals, breaches of the DPA</w:t>
      </w:r>
      <w:r>
        <w:t xml:space="preserve"> and the data protection principles. </w:t>
      </w:r>
      <w:r>
        <w:rPr>
          <w:sz w:val="22"/>
        </w:rPr>
        <w:t xml:space="preserve">However, </w:t>
      </w:r>
      <w:r>
        <w:t>the final decision rests with the School.</w:t>
      </w:r>
    </w:p>
    <w:p w14:paraId="13F8CA24" w14:textId="77777777" w:rsidR="00682C61" w:rsidRPr="00DB0442" w:rsidRDefault="00682C61" w:rsidP="00682C61">
      <w:pPr>
        <w:ind w:left="720" w:hanging="720"/>
      </w:pPr>
      <w:r>
        <w:t>6.4</w:t>
      </w:r>
      <w:r>
        <w:tab/>
      </w:r>
      <w:r w:rsidRPr="00DB0442">
        <w:t>The School will consider if it is reasonable to disclose third party information by tak</w:t>
      </w:r>
      <w:r>
        <w:t>ing into account the following:</w:t>
      </w:r>
    </w:p>
    <w:p w14:paraId="4A6F93BB" w14:textId="77777777" w:rsidR="00682C61" w:rsidRPr="00DB0442" w:rsidRDefault="00682C61" w:rsidP="00682C61">
      <w:pPr>
        <w:numPr>
          <w:ilvl w:val="0"/>
          <w:numId w:val="6"/>
        </w:numPr>
      </w:pPr>
      <w:r w:rsidRPr="00DB0442">
        <w:t>any duty of confidentiality owed to the third party</w:t>
      </w:r>
    </w:p>
    <w:p w14:paraId="35833FCE" w14:textId="77777777" w:rsidR="00682C61" w:rsidRPr="00DB0442" w:rsidRDefault="00682C61" w:rsidP="00682C61">
      <w:pPr>
        <w:numPr>
          <w:ilvl w:val="0"/>
          <w:numId w:val="6"/>
        </w:numPr>
      </w:pPr>
      <w:r w:rsidRPr="00DB0442">
        <w:t>the steps taken to seek consent</w:t>
      </w:r>
    </w:p>
    <w:p w14:paraId="073397A2" w14:textId="77777777" w:rsidR="00682C61" w:rsidRPr="00DB0442" w:rsidRDefault="00682C61" w:rsidP="00682C61">
      <w:pPr>
        <w:numPr>
          <w:ilvl w:val="0"/>
          <w:numId w:val="6"/>
        </w:numPr>
      </w:pPr>
      <w:r w:rsidRPr="00DB0442">
        <w:t>whether the third party is able to give consent and</w:t>
      </w:r>
    </w:p>
    <w:p w14:paraId="614CD480" w14:textId="77777777" w:rsidR="00682C61" w:rsidRPr="0062571A" w:rsidRDefault="00682C61" w:rsidP="00682C61">
      <w:pPr>
        <w:numPr>
          <w:ilvl w:val="0"/>
          <w:numId w:val="6"/>
        </w:numPr>
        <w:rPr>
          <w:sz w:val="28"/>
        </w:rPr>
      </w:pPr>
      <w:r w:rsidRPr="00DB0442">
        <w:t>any express refusal of consent</w:t>
      </w:r>
    </w:p>
    <w:p w14:paraId="5B812A9C" w14:textId="77777777" w:rsidR="00682C61" w:rsidRDefault="00682C61" w:rsidP="00682C61">
      <w:pPr>
        <w:ind w:left="720" w:hanging="720"/>
      </w:pPr>
      <w:r>
        <w:t>6.5</w:t>
      </w:r>
      <w:r>
        <w:tab/>
        <w:t xml:space="preserve">The decision to disclose third party information will further take into account the impact disclosure would have on the third party individual(s) involved, alongside the impact on the applicant if withholding the information. </w:t>
      </w:r>
      <w:r w:rsidRPr="00815FD8">
        <w:t>Where the third party has been acting in an official, rather than private capacity, the School will be minded to</w:t>
      </w:r>
      <w:r>
        <w:t xml:space="preserve"> disclose the information. However,</w:t>
      </w:r>
      <w:r w:rsidRPr="00815FD8">
        <w:t xml:space="preserve"> decisions will be made on a case by case basis.</w:t>
      </w:r>
    </w:p>
    <w:p w14:paraId="054C8309" w14:textId="77777777" w:rsidR="00682C61" w:rsidRDefault="00682C61" w:rsidP="00682C61">
      <w:pPr>
        <w:ind w:left="720" w:hanging="720"/>
      </w:pPr>
      <w:r>
        <w:t>6.6</w:t>
      </w:r>
      <w:r>
        <w:tab/>
      </w:r>
      <w:r w:rsidRPr="007D4396">
        <w:t>Where appropriate, the School will endeavour to contact third party individual(s) to ask for permission to disclose the information. If consent is not obtained, either because it was not considered appropriate to approach the third party or the third party could not be contacted, then release of that</w:t>
      </w:r>
      <w:r>
        <w:t xml:space="preserve"> third party</w:t>
      </w:r>
      <w:r w:rsidRPr="007D4396">
        <w:t xml:space="preserve"> information will be refused.</w:t>
      </w:r>
    </w:p>
    <w:p w14:paraId="634B9402" w14:textId="77777777" w:rsidR="00682C61" w:rsidRDefault="00682C61" w:rsidP="00682C61">
      <w:pPr>
        <w:ind w:left="720" w:hanging="720"/>
      </w:pPr>
      <w:r>
        <w:t>6.7</w:t>
      </w:r>
      <w:r>
        <w:tab/>
        <w:t>C</w:t>
      </w:r>
      <w:r w:rsidRPr="00672AC5">
        <w:t>ontracts</w:t>
      </w:r>
      <w:r>
        <w:t>/agreements</w:t>
      </w:r>
      <w:r w:rsidRPr="00672AC5">
        <w:t xml:space="preserve"> </w:t>
      </w:r>
      <w:r>
        <w:t xml:space="preserve">in place between the School and partner organisations will </w:t>
      </w:r>
      <w:r w:rsidRPr="00672AC5">
        <w:t xml:space="preserve">include terms </w:t>
      </w:r>
      <w:r>
        <w:t>outlining the School’s legal responsibilities to consider</w:t>
      </w:r>
      <w:r w:rsidRPr="00672AC5">
        <w:t xml:space="preserve"> </w:t>
      </w:r>
      <w:r>
        <w:t>disclosure of information upon receipt of a request.</w:t>
      </w:r>
    </w:p>
    <w:p w14:paraId="657A0337" w14:textId="77777777" w:rsidR="00682C61" w:rsidRPr="00672AC5" w:rsidRDefault="00682C61" w:rsidP="00682C61">
      <w:pPr>
        <w:rPr>
          <w:sz w:val="18"/>
        </w:rPr>
      </w:pPr>
    </w:p>
    <w:p w14:paraId="14DA43CD" w14:textId="77777777" w:rsidR="00682C61" w:rsidRDefault="00682C61" w:rsidP="00682C61">
      <w:pPr>
        <w:pStyle w:val="Heading2"/>
        <w:rPr>
          <w:sz w:val="24"/>
          <w:szCs w:val="24"/>
        </w:rPr>
      </w:pPr>
      <w:bookmarkStart w:id="9" w:name="_Toc507496097"/>
      <w:r>
        <w:rPr>
          <w:sz w:val="24"/>
          <w:szCs w:val="24"/>
        </w:rPr>
        <w:t xml:space="preserve">7. </w:t>
      </w:r>
      <w:r>
        <w:rPr>
          <w:sz w:val="24"/>
          <w:szCs w:val="24"/>
        </w:rPr>
        <w:tab/>
      </w:r>
      <w:r w:rsidRPr="00923769">
        <w:rPr>
          <w:sz w:val="24"/>
          <w:szCs w:val="24"/>
        </w:rPr>
        <w:t>Charging for Information</w:t>
      </w:r>
      <w:bookmarkEnd w:id="9"/>
    </w:p>
    <w:p w14:paraId="1467DBC1" w14:textId="77777777" w:rsidR="00682C61" w:rsidRPr="00103E31" w:rsidRDefault="00682C61" w:rsidP="00682C61"/>
    <w:p w14:paraId="6F662B24" w14:textId="77777777" w:rsidR="00682C61" w:rsidRDefault="00682C61" w:rsidP="00682C61">
      <w:pPr>
        <w:ind w:left="720" w:hanging="720"/>
      </w:pPr>
      <w:r>
        <w:t>7.1</w:t>
      </w:r>
      <w:r>
        <w:tab/>
        <w:t xml:space="preserve">The School aims to make as much information as possible available free of charge. If there are charges for School publications, or information listed in the Publication Scheme, these charges will be advertised in advance. </w:t>
      </w:r>
    </w:p>
    <w:p w14:paraId="3D91EE7A" w14:textId="77777777" w:rsidR="00682C61" w:rsidRDefault="00682C61" w:rsidP="00682C61">
      <w:pPr>
        <w:ind w:left="720" w:hanging="720"/>
      </w:pPr>
      <w:r>
        <w:t>7.2</w:t>
      </w:r>
      <w:r>
        <w:tab/>
        <w:t xml:space="preserve">The law enables a charge to be made in certain circumstances when responding to a request for unpublished information. For example, if it takes a </w:t>
      </w:r>
      <w:r>
        <w:lastRenderedPageBreak/>
        <w:t>significant amount of time to locate, retrieve or extract information to answer a request, or to cover the costs of communicating information to the applicant (e.g. for photocopying, printing, and postage).</w:t>
      </w:r>
    </w:p>
    <w:p w14:paraId="22769577" w14:textId="77777777" w:rsidR="00682C61" w:rsidRDefault="00682C61" w:rsidP="00682C61">
      <w:pPr>
        <w:ind w:left="720" w:hanging="720"/>
      </w:pPr>
      <w:r>
        <w:t>7.3</w:t>
      </w:r>
      <w:r>
        <w:tab/>
        <w:t>If a charge applies, it will be calculated in accordance with the law and guidance from the Information Commissioner. This will also be explained to the applicant in advance.</w:t>
      </w:r>
    </w:p>
    <w:p w14:paraId="3A50B339" w14:textId="77777777" w:rsidR="00682C61" w:rsidRDefault="00682C61" w:rsidP="00682C61">
      <w:pPr>
        <w:ind w:left="720" w:hanging="720"/>
      </w:pPr>
      <w:r>
        <w:t>7.4</w:t>
      </w:r>
      <w:r>
        <w:tab/>
        <w:t>There is no charge for FOI, EIR, and Subject Access Requests under the General Data Protection Regulations 2016.</w:t>
      </w:r>
    </w:p>
    <w:p w14:paraId="44F86600" w14:textId="77777777" w:rsidR="00682C61" w:rsidRDefault="00682C61" w:rsidP="00682C61">
      <w:pPr>
        <w:rPr>
          <w:b/>
          <w:bCs/>
          <w:sz w:val="22"/>
          <w:lang w:val="en"/>
        </w:rPr>
      </w:pPr>
    </w:p>
    <w:p w14:paraId="086DF51B" w14:textId="77777777" w:rsidR="00682C61" w:rsidRPr="0062571A" w:rsidRDefault="00682C61" w:rsidP="00682C61">
      <w:pPr>
        <w:pStyle w:val="Heading2"/>
        <w:rPr>
          <w:sz w:val="24"/>
          <w:szCs w:val="24"/>
          <w:lang w:val="en"/>
        </w:rPr>
      </w:pPr>
      <w:bookmarkStart w:id="10" w:name="_Toc507496098"/>
      <w:r>
        <w:rPr>
          <w:sz w:val="24"/>
          <w:szCs w:val="24"/>
          <w:lang w:val="en"/>
        </w:rPr>
        <w:t>8</w:t>
      </w:r>
      <w:r w:rsidRPr="00A01191">
        <w:rPr>
          <w:sz w:val="24"/>
          <w:szCs w:val="24"/>
          <w:lang w:val="en"/>
        </w:rPr>
        <w:t xml:space="preserve">. </w:t>
      </w:r>
      <w:r>
        <w:rPr>
          <w:sz w:val="24"/>
          <w:szCs w:val="24"/>
          <w:lang w:val="en"/>
        </w:rPr>
        <w:tab/>
      </w:r>
      <w:r w:rsidRPr="00A01191">
        <w:rPr>
          <w:sz w:val="24"/>
          <w:szCs w:val="24"/>
          <w:lang w:val="en"/>
        </w:rPr>
        <w:t>Equalities and Welsh language</w:t>
      </w:r>
      <w:bookmarkEnd w:id="10"/>
    </w:p>
    <w:p w14:paraId="7D60BDE2" w14:textId="77777777" w:rsidR="00682C61" w:rsidRPr="00672AC5" w:rsidRDefault="00682C61" w:rsidP="00682C61">
      <w:pPr>
        <w:ind w:left="720" w:hanging="720"/>
      </w:pPr>
      <w:r>
        <w:t>8.1</w:t>
      </w:r>
      <w:r>
        <w:tab/>
      </w:r>
      <w:r w:rsidRPr="00672AC5">
        <w:t>The vast majority o</w:t>
      </w:r>
      <w:r>
        <w:t xml:space="preserve">f information published by the School </w:t>
      </w:r>
      <w:r w:rsidRPr="00672AC5">
        <w:t>is availab</w:t>
      </w:r>
      <w:r>
        <w:t>le bilingually in line with</w:t>
      </w:r>
      <w:r w:rsidRPr="00672AC5">
        <w:t xml:space="preserve"> </w:t>
      </w:r>
      <w:r>
        <w:rPr>
          <w:bCs/>
        </w:rPr>
        <w:t>Welsh L</w:t>
      </w:r>
      <w:r w:rsidRPr="00672AC5">
        <w:rPr>
          <w:bCs/>
        </w:rPr>
        <w:t>anguage</w:t>
      </w:r>
      <w:r>
        <w:t xml:space="preserve"> Standards</w:t>
      </w:r>
      <w:r w:rsidRPr="00672AC5">
        <w:t xml:space="preserve">. </w:t>
      </w:r>
      <w:r>
        <w:t>If</w:t>
      </w:r>
      <w:r w:rsidRPr="00672AC5">
        <w:t xml:space="preserve"> a request </w:t>
      </w:r>
      <w:r>
        <w:t xml:space="preserve">is made for </w:t>
      </w:r>
      <w:r w:rsidRPr="00103E31">
        <w:t>unpublished</w:t>
      </w:r>
      <w:r w:rsidRPr="00672AC5">
        <w:t xml:space="preserve"> information in Welsh, </w:t>
      </w:r>
      <w:r>
        <w:t xml:space="preserve">the </w:t>
      </w:r>
      <w:r w:rsidRPr="00672AC5">
        <w:t xml:space="preserve">information will be provided in the format in which it was originally produced, </w:t>
      </w:r>
      <w:r>
        <w:t xml:space="preserve">but the </w:t>
      </w:r>
      <w:r w:rsidRPr="00672AC5">
        <w:t>coverin</w:t>
      </w:r>
      <w:r>
        <w:t>g letter will be sent in Welsh.</w:t>
      </w:r>
    </w:p>
    <w:p w14:paraId="03618655" w14:textId="77777777" w:rsidR="00682C61" w:rsidRPr="00E67286" w:rsidRDefault="00682C61" w:rsidP="00682C61">
      <w:pPr>
        <w:ind w:left="720" w:hanging="720"/>
        <w:rPr>
          <w:bCs/>
        </w:rPr>
      </w:pPr>
      <w:r>
        <w:rPr>
          <w:bCs/>
        </w:rPr>
        <w:t>8.2</w:t>
      </w:r>
      <w:r>
        <w:rPr>
          <w:bCs/>
        </w:rPr>
        <w:tab/>
        <w:t>The School</w:t>
      </w:r>
      <w:r w:rsidRPr="00672AC5">
        <w:rPr>
          <w:bCs/>
        </w:rPr>
        <w:t xml:space="preserve"> will make every effort to make </w:t>
      </w:r>
      <w:r w:rsidRPr="00672AC5">
        <w:t>information available in other formats</w:t>
      </w:r>
      <w:r w:rsidRPr="00672AC5">
        <w:rPr>
          <w:bCs/>
        </w:rPr>
        <w:t xml:space="preserve">. </w:t>
      </w:r>
      <w:r>
        <w:rPr>
          <w:bCs/>
        </w:rPr>
        <w:t>In some cases a charge will apply, and this would be explained to applicants in advance.</w:t>
      </w:r>
      <w:r>
        <w:rPr>
          <w:bCs/>
        </w:rPr>
        <w:br/>
      </w:r>
    </w:p>
    <w:p w14:paraId="4F6B2ED7" w14:textId="77777777" w:rsidR="00682C61" w:rsidRPr="0062571A" w:rsidRDefault="00682C61" w:rsidP="00682C61">
      <w:pPr>
        <w:pStyle w:val="Heading2"/>
        <w:rPr>
          <w:sz w:val="24"/>
          <w:szCs w:val="24"/>
        </w:rPr>
      </w:pPr>
      <w:bookmarkStart w:id="11" w:name="_Toc507496099"/>
      <w:r>
        <w:rPr>
          <w:rStyle w:val="Hyperlink"/>
          <w:rFonts w:eastAsiaTheme="majorEastAsia"/>
          <w:color w:val="auto"/>
          <w:sz w:val="24"/>
          <w:szCs w:val="24"/>
        </w:rPr>
        <w:t xml:space="preserve">9. </w:t>
      </w:r>
      <w:r>
        <w:rPr>
          <w:rStyle w:val="Hyperlink"/>
          <w:rFonts w:eastAsiaTheme="majorEastAsia"/>
          <w:color w:val="auto"/>
          <w:sz w:val="24"/>
          <w:szCs w:val="24"/>
        </w:rPr>
        <w:tab/>
      </w:r>
      <w:r w:rsidRPr="0061433B">
        <w:rPr>
          <w:rStyle w:val="Hyperlink"/>
          <w:rFonts w:eastAsiaTheme="majorEastAsia"/>
          <w:color w:val="auto"/>
          <w:sz w:val="24"/>
          <w:szCs w:val="24"/>
        </w:rPr>
        <w:t>Complaints</w:t>
      </w:r>
      <w:bookmarkEnd w:id="11"/>
    </w:p>
    <w:p w14:paraId="5DF0BE47" w14:textId="77777777" w:rsidR="00682C61" w:rsidRDefault="00682C61" w:rsidP="00682C61">
      <w:pPr>
        <w:ind w:left="720" w:hanging="720"/>
      </w:pPr>
      <w:r>
        <w:t>9.1</w:t>
      </w:r>
      <w:r>
        <w:tab/>
        <w:t xml:space="preserve">The Section 45 FOI Code of Practice requires </w:t>
      </w:r>
      <w:r w:rsidRPr="00672AC5">
        <w:t xml:space="preserve">the </w:t>
      </w:r>
      <w:r>
        <w:t>School</w:t>
      </w:r>
      <w:r w:rsidRPr="00672AC5">
        <w:t xml:space="preserve"> to provide advice and assistance</w:t>
      </w:r>
      <w:r>
        <w:t xml:space="preserve"> to people seeking information, </w:t>
      </w:r>
      <w:r w:rsidRPr="00672AC5">
        <w:t>to state the basis for any refusal of a request for information</w:t>
      </w:r>
      <w:r>
        <w:t>,</w:t>
      </w:r>
      <w:r w:rsidRPr="00672AC5">
        <w:t xml:space="preserve"> and to provide advice on how to </w:t>
      </w:r>
      <w:r>
        <w:t xml:space="preserve">make a </w:t>
      </w:r>
      <w:r w:rsidRPr="00672AC5">
        <w:t>complain</w:t>
      </w:r>
      <w:r>
        <w:t>t.</w:t>
      </w:r>
    </w:p>
    <w:p w14:paraId="77C09144" w14:textId="77777777" w:rsidR="00682C61" w:rsidRDefault="00682C61" w:rsidP="00682C61">
      <w:pPr>
        <w:ind w:left="720" w:hanging="720"/>
      </w:pPr>
      <w:r>
        <w:t>9.2</w:t>
      </w:r>
      <w:r>
        <w:tab/>
        <w:t xml:space="preserve">Advice on how to make an Information Request Complaint can be obtained from the </w:t>
      </w:r>
      <w:proofErr w:type="gramStart"/>
      <w:r>
        <w:t>headteacher  on</w:t>
      </w:r>
      <w:proofErr w:type="gramEnd"/>
      <w:r>
        <w:t xml:space="preserve"> 01443 875512 or at abgpa@caerphilly.gov.uk</w:t>
      </w:r>
    </w:p>
    <w:p w14:paraId="3191D7FD" w14:textId="77777777" w:rsidR="00682C61" w:rsidRDefault="00682C61" w:rsidP="00682C61">
      <w:r>
        <w:t>9.3</w:t>
      </w:r>
      <w:r>
        <w:tab/>
        <w:t xml:space="preserve">The applicant has a further statutory right of complaint to the Information Commissioner if they remain unsatisfied after the internal Information Request Complaint has been dealt with.  </w:t>
      </w:r>
    </w:p>
    <w:p w14:paraId="4317C92C" w14:textId="77777777" w:rsidR="00682C61" w:rsidRDefault="00682C61" w:rsidP="00682C61"/>
    <w:p w14:paraId="028D62AC" w14:textId="77777777" w:rsidR="00682C61" w:rsidRDefault="00682C61" w:rsidP="00682C61">
      <w:pPr>
        <w:pStyle w:val="Heading2"/>
        <w:rPr>
          <w:rStyle w:val="Hyperlink"/>
          <w:rFonts w:eastAsiaTheme="majorEastAsia"/>
          <w:color w:val="auto"/>
          <w:sz w:val="24"/>
          <w:szCs w:val="24"/>
        </w:rPr>
      </w:pPr>
      <w:bookmarkStart w:id="12" w:name="_Toc507496100"/>
      <w:r>
        <w:rPr>
          <w:rStyle w:val="Hyperlink"/>
          <w:rFonts w:eastAsiaTheme="majorEastAsia"/>
          <w:color w:val="auto"/>
          <w:sz w:val="24"/>
          <w:szCs w:val="24"/>
        </w:rPr>
        <w:t xml:space="preserve">10. </w:t>
      </w:r>
      <w:r>
        <w:rPr>
          <w:rStyle w:val="Hyperlink"/>
          <w:rFonts w:eastAsiaTheme="majorEastAsia"/>
          <w:color w:val="auto"/>
          <w:sz w:val="24"/>
          <w:szCs w:val="24"/>
        </w:rPr>
        <w:tab/>
      </w:r>
      <w:r w:rsidRPr="0061433B">
        <w:rPr>
          <w:rStyle w:val="Hyperlink"/>
          <w:rFonts w:eastAsiaTheme="majorEastAsia"/>
          <w:color w:val="auto"/>
          <w:sz w:val="24"/>
          <w:szCs w:val="24"/>
        </w:rPr>
        <w:t>Related policies and resources</w:t>
      </w:r>
      <w:bookmarkEnd w:id="12"/>
    </w:p>
    <w:p w14:paraId="050F111E" w14:textId="77777777" w:rsidR="00682C61" w:rsidRPr="001E26D0" w:rsidRDefault="00682C61" w:rsidP="00682C61">
      <w:pPr>
        <w:rPr>
          <w:rStyle w:val="Hyperlink"/>
          <w:rFonts w:eastAsiaTheme="majorEastAsia"/>
          <w:noProof/>
          <w:color w:val="auto"/>
        </w:rPr>
      </w:pPr>
      <w:r>
        <w:rPr>
          <w:rStyle w:val="Hyperlink"/>
          <w:rFonts w:eastAsiaTheme="majorEastAsia"/>
          <w:noProof/>
          <w:color w:val="auto"/>
        </w:rPr>
        <w:t>10.1</w:t>
      </w:r>
      <w:r>
        <w:rPr>
          <w:rStyle w:val="Hyperlink"/>
          <w:rFonts w:eastAsiaTheme="majorEastAsia"/>
          <w:noProof/>
          <w:color w:val="auto"/>
        </w:rPr>
        <w:tab/>
      </w:r>
      <w:r>
        <w:t xml:space="preserve">Deri Primary School </w:t>
      </w:r>
      <w:r w:rsidRPr="001E26D0">
        <w:rPr>
          <w:rStyle w:val="Hyperlink"/>
          <w:rFonts w:eastAsiaTheme="majorEastAsia"/>
          <w:noProof/>
          <w:color w:val="auto"/>
        </w:rPr>
        <w:t>Data Protection Policy</w:t>
      </w:r>
    </w:p>
    <w:p w14:paraId="2E105AF5" w14:textId="77777777" w:rsidR="00682C61" w:rsidRDefault="00682C61" w:rsidP="00682C61">
      <w:pPr>
        <w:rPr>
          <w:rStyle w:val="Hyperlink"/>
          <w:rFonts w:eastAsiaTheme="majorEastAsia"/>
          <w:noProof/>
          <w:color w:val="auto"/>
        </w:rPr>
      </w:pPr>
      <w:r>
        <w:rPr>
          <w:rStyle w:val="Hyperlink"/>
          <w:rFonts w:eastAsiaTheme="majorEastAsia"/>
          <w:noProof/>
          <w:color w:val="auto"/>
        </w:rPr>
        <w:t>10.2</w:t>
      </w:r>
      <w:r>
        <w:rPr>
          <w:rStyle w:val="Hyperlink"/>
          <w:rFonts w:eastAsiaTheme="majorEastAsia"/>
          <w:noProof/>
          <w:color w:val="auto"/>
        </w:rPr>
        <w:tab/>
      </w:r>
      <w:r>
        <w:t xml:space="preserve">Deri Primary School </w:t>
      </w:r>
      <w:r w:rsidRPr="001E26D0">
        <w:rPr>
          <w:rStyle w:val="Hyperlink"/>
          <w:rFonts w:eastAsiaTheme="majorEastAsia"/>
          <w:noProof/>
          <w:color w:val="auto"/>
        </w:rPr>
        <w:t>Records Management Policy</w:t>
      </w:r>
    </w:p>
    <w:p w14:paraId="447E362C" w14:textId="77777777" w:rsidR="00682C61" w:rsidRDefault="00682C61" w:rsidP="00682C61">
      <w:pPr>
        <w:rPr>
          <w:rStyle w:val="Hyperlink"/>
          <w:rFonts w:eastAsiaTheme="majorEastAsia"/>
          <w:noProof/>
          <w:color w:val="auto"/>
        </w:rPr>
      </w:pPr>
      <w:bookmarkStart w:id="13" w:name="_Toc87086300"/>
      <w:bookmarkStart w:id="14" w:name="_Toc507496101"/>
      <w:r>
        <w:rPr>
          <w:rStyle w:val="Hyperlink"/>
          <w:rFonts w:eastAsiaTheme="majorEastAsia"/>
          <w:noProof/>
          <w:color w:val="auto"/>
        </w:rPr>
        <w:t>10.3</w:t>
      </w:r>
      <w:r>
        <w:rPr>
          <w:rStyle w:val="Hyperlink"/>
          <w:rFonts w:eastAsiaTheme="majorEastAsia"/>
          <w:noProof/>
          <w:color w:val="auto"/>
        </w:rPr>
        <w:tab/>
        <w:t xml:space="preserve">Information Commissioner website </w:t>
      </w:r>
      <w:hyperlink r:id="rId12" w:history="1">
        <w:r w:rsidRPr="001D5EFF">
          <w:rPr>
            <w:rStyle w:val="Hyperlink"/>
            <w:rFonts w:eastAsiaTheme="majorEastAsia"/>
            <w:noProof/>
          </w:rPr>
          <w:t>www.ico.org.uk</w:t>
        </w:r>
      </w:hyperlink>
      <w:r>
        <w:rPr>
          <w:rStyle w:val="Hyperlink"/>
          <w:rFonts w:eastAsiaTheme="majorEastAsia"/>
          <w:noProof/>
          <w:color w:val="auto"/>
        </w:rPr>
        <w:t xml:space="preserve"> </w:t>
      </w:r>
    </w:p>
    <w:p w14:paraId="38F10406" w14:textId="77777777" w:rsidR="00682C61" w:rsidRDefault="00682C61" w:rsidP="00682C61">
      <w:pPr>
        <w:keepNext/>
        <w:outlineLvl w:val="0"/>
        <w:rPr>
          <w:b/>
          <w:bCs/>
          <w:kern w:val="32"/>
          <w:sz w:val="32"/>
        </w:rPr>
      </w:pPr>
    </w:p>
    <w:bookmarkEnd w:id="13"/>
    <w:bookmarkEnd w:id="14"/>
    <w:p w14:paraId="113427A9" w14:textId="77777777" w:rsidR="008C0C0C" w:rsidRDefault="008C0C0C" w:rsidP="00682C61">
      <w:pPr>
        <w:jc w:val="center"/>
      </w:pPr>
    </w:p>
    <w:p w14:paraId="18E22AD4" w14:textId="77777777" w:rsidR="00682C61" w:rsidRDefault="00682C61" w:rsidP="00682C61">
      <w:pPr>
        <w:jc w:val="center"/>
      </w:pPr>
    </w:p>
    <w:p w14:paraId="3791D5D7" w14:textId="77777777" w:rsidR="00682C61" w:rsidRDefault="00682C61" w:rsidP="00682C61">
      <w:pPr>
        <w:jc w:val="center"/>
      </w:pPr>
    </w:p>
    <w:p w14:paraId="70C5763D" w14:textId="77777777" w:rsidR="00682C61" w:rsidRDefault="00682C61" w:rsidP="00682C61">
      <w:pPr>
        <w:jc w:val="center"/>
      </w:pPr>
    </w:p>
    <w:p w14:paraId="6255F9E5" w14:textId="77777777" w:rsidR="00682C61" w:rsidRDefault="00682C61" w:rsidP="00682C61">
      <w:pPr>
        <w:jc w:val="center"/>
      </w:pPr>
    </w:p>
    <w:p w14:paraId="1760AA39" w14:textId="77777777" w:rsidR="00682C61" w:rsidRDefault="00682C61" w:rsidP="00682C61">
      <w:pPr>
        <w:jc w:val="center"/>
      </w:pPr>
    </w:p>
    <w:p w14:paraId="726F12FD" w14:textId="77777777" w:rsidR="00682C61" w:rsidRDefault="00682C61" w:rsidP="00682C61">
      <w:pPr>
        <w:jc w:val="center"/>
      </w:pPr>
    </w:p>
    <w:p w14:paraId="2A385C49" w14:textId="77777777" w:rsidR="00682C61" w:rsidRDefault="00682C61" w:rsidP="00682C61">
      <w:pPr>
        <w:jc w:val="center"/>
      </w:pPr>
    </w:p>
    <w:p w14:paraId="4F393768" w14:textId="77777777" w:rsidR="00682C61" w:rsidRDefault="00682C61" w:rsidP="00682C61">
      <w:pPr>
        <w:jc w:val="center"/>
      </w:pPr>
    </w:p>
    <w:p w14:paraId="610F7748" w14:textId="77777777" w:rsidR="00682C61" w:rsidRDefault="00682C61" w:rsidP="00682C61">
      <w:pPr>
        <w:jc w:val="center"/>
      </w:pPr>
    </w:p>
    <w:p w14:paraId="295FF194" w14:textId="77777777" w:rsidR="00682C61" w:rsidRDefault="00682C61" w:rsidP="00682C61">
      <w:pPr>
        <w:jc w:val="center"/>
      </w:pPr>
    </w:p>
    <w:p w14:paraId="60C38E3C" w14:textId="77777777" w:rsidR="00682C61" w:rsidRDefault="00682C61" w:rsidP="00682C61">
      <w:pPr>
        <w:jc w:val="center"/>
      </w:pPr>
    </w:p>
    <w:p w14:paraId="49347AF9" w14:textId="77777777" w:rsidR="00682C61" w:rsidRDefault="00682C61" w:rsidP="00682C61">
      <w:pPr>
        <w:jc w:val="center"/>
      </w:pPr>
    </w:p>
    <w:p w14:paraId="7D5E80DD" w14:textId="77777777" w:rsidR="00682C61" w:rsidRDefault="00682C61" w:rsidP="00682C61">
      <w:pPr>
        <w:jc w:val="center"/>
      </w:pPr>
    </w:p>
    <w:p w14:paraId="2D829965" w14:textId="77777777" w:rsidR="00682C61" w:rsidRDefault="00682C61" w:rsidP="00682C61">
      <w:pPr>
        <w:jc w:val="center"/>
      </w:pPr>
    </w:p>
    <w:p w14:paraId="06437BF4" w14:textId="77777777" w:rsidR="00682C61" w:rsidRDefault="00682C61" w:rsidP="00682C61">
      <w:pPr>
        <w:jc w:val="center"/>
      </w:pPr>
    </w:p>
    <w:p w14:paraId="65F70552" w14:textId="77777777" w:rsidR="00682C61" w:rsidRDefault="00682C61" w:rsidP="00682C61">
      <w:pPr>
        <w:jc w:val="center"/>
      </w:pPr>
      <w:r>
        <w:rPr>
          <w:noProof/>
          <w:lang w:eastAsia="en-GB"/>
        </w:rPr>
        <w:drawing>
          <wp:inline distT="0" distB="0" distL="0" distR="0" wp14:anchorId="0919852F" wp14:editId="33171B2A">
            <wp:extent cx="4743070" cy="635232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6093" t="23077" r="35965" b="10355"/>
                    <a:stretch/>
                  </pic:blipFill>
                  <pic:spPr bwMode="auto">
                    <a:xfrm>
                      <a:off x="0" y="0"/>
                      <a:ext cx="4747580" cy="6358364"/>
                    </a:xfrm>
                    <a:prstGeom prst="rect">
                      <a:avLst/>
                    </a:prstGeom>
                    <a:ln>
                      <a:noFill/>
                    </a:ln>
                    <a:extLst>
                      <a:ext uri="{53640926-AAD7-44D8-BBD7-CCE9431645EC}">
                        <a14:shadowObscured xmlns:a14="http://schemas.microsoft.com/office/drawing/2010/main"/>
                      </a:ext>
                    </a:extLst>
                  </pic:spPr>
                </pic:pic>
              </a:graphicData>
            </a:graphic>
          </wp:inline>
        </w:drawing>
      </w:r>
    </w:p>
    <w:p w14:paraId="50941825" w14:textId="77777777" w:rsidR="00682C61" w:rsidRDefault="00682C61" w:rsidP="00682C61">
      <w:pPr>
        <w:jc w:val="center"/>
      </w:pPr>
    </w:p>
    <w:p w14:paraId="5C6F18DC" w14:textId="77777777" w:rsidR="00682C61" w:rsidRDefault="00682C61" w:rsidP="00682C61">
      <w:pPr>
        <w:jc w:val="center"/>
      </w:pPr>
    </w:p>
    <w:p w14:paraId="2D198C76" w14:textId="77777777" w:rsidR="00682C61" w:rsidRDefault="00682C61" w:rsidP="00682C61">
      <w:pPr>
        <w:jc w:val="center"/>
      </w:pPr>
    </w:p>
    <w:p w14:paraId="482E4ADB" w14:textId="77777777" w:rsidR="00682C61" w:rsidRDefault="00682C61" w:rsidP="00682C61">
      <w:pPr>
        <w:jc w:val="center"/>
      </w:pPr>
    </w:p>
    <w:sectPr w:rsidR="0068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1690A" w14:textId="77777777" w:rsidR="00682C61" w:rsidRDefault="00682C61" w:rsidP="00682C61">
      <w:r>
        <w:separator/>
      </w:r>
    </w:p>
  </w:endnote>
  <w:endnote w:type="continuationSeparator" w:id="0">
    <w:p w14:paraId="769EAA0D" w14:textId="77777777" w:rsidR="00682C61" w:rsidRDefault="00682C61" w:rsidP="0068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9F1DA" w14:textId="77777777" w:rsidR="00682C61" w:rsidRDefault="00682C61" w:rsidP="00682C61">
      <w:r>
        <w:separator/>
      </w:r>
    </w:p>
  </w:footnote>
  <w:footnote w:type="continuationSeparator" w:id="0">
    <w:p w14:paraId="463240C8" w14:textId="77777777" w:rsidR="00682C61" w:rsidRDefault="00682C61" w:rsidP="00682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69A"/>
    <w:multiLevelType w:val="hybridMultilevel"/>
    <w:tmpl w:val="4EC67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902C63"/>
    <w:multiLevelType w:val="hybridMultilevel"/>
    <w:tmpl w:val="37FC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31F5E"/>
    <w:multiLevelType w:val="hybridMultilevel"/>
    <w:tmpl w:val="36049068"/>
    <w:lvl w:ilvl="0" w:tplc="97C01712">
      <w:numFmt w:val="bullet"/>
      <w:lvlText w:val="•"/>
      <w:lvlJc w:val="left"/>
      <w:pPr>
        <w:ind w:left="216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26EB6"/>
    <w:multiLevelType w:val="multilevel"/>
    <w:tmpl w:val="2D2E9A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C440876"/>
    <w:multiLevelType w:val="hybridMultilevel"/>
    <w:tmpl w:val="799C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D67E0"/>
    <w:multiLevelType w:val="hybridMultilevel"/>
    <w:tmpl w:val="94563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70598191">
    <w:abstractNumId w:val="5"/>
  </w:num>
  <w:num w:numId="2" w16cid:durableId="310791759">
    <w:abstractNumId w:val="3"/>
  </w:num>
  <w:num w:numId="3" w16cid:durableId="481891274">
    <w:abstractNumId w:val="1"/>
  </w:num>
  <w:num w:numId="4" w16cid:durableId="1239708101">
    <w:abstractNumId w:val="4"/>
  </w:num>
  <w:num w:numId="5" w16cid:durableId="981811177">
    <w:abstractNumId w:val="0"/>
  </w:num>
  <w:num w:numId="6" w16cid:durableId="1190946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61"/>
    <w:rsid w:val="000361D4"/>
    <w:rsid w:val="004D2A3B"/>
    <w:rsid w:val="005C0F5A"/>
    <w:rsid w:val="00682C61"/>
    <w:rsid w:val="006A238E"/>
    <w:rsid w:val="008C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89B0"/>
  <w15:docId w15:val="{9EB0C416-5F9F-465C-9ED0-36E71410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C61"/>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682C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2C61"/>
    <w:pPr>
      <w:keepNext/>
      <w:outlineLvl w:val="1"/>
    </w:pPr>
    <w:rPr>
      <w:b/>
      <w:bCs/>
      <w:sz w:val="32"/>
      <w:szCs w:val="32"/>
    </w:rPr>
  </w:style>
  <w:style w:type="paragraph" w:styleId="Heading3">
    <w:name w:val="heading 3"/>
    <w:basedOn w:val="Normal"/>
    <w:next w:val="Normal"/>
    <w:link w:val="Heading3Char"/>
    <w:qFormat/>
    <w:rsid w:val="00682C61"/>
    <w:pPr>
      <w:keepNext/>
      <w:ind w:left="72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C61"/>
    <w:rPr>
      <w:rFonts w:ascii="Tahoma" w:hAnsi="Tahoma" w:cs="Tahoma"/>
      <w:sz w:val="16"/>
      <w:szCs w:val="16"/>
    </w:rPr>
  </w:style>
  <w:style w:type="character" w:customStyle="1" w:styleId="BalloonTextChar">
    <w:name w:val="Balloon Text Char"/>
    <w:basedOn w:val="DefaultParagraphFont"/>
    <w:link w:val="BalloonText"/>
    <w:uiPriority w:val="99"/>
    <w:semiHidden/>
    <w:rsid w:val="00682C61"/>
    <w:rPr>
      <w:rFonts w:ascii="Tahoma" w:eastAsia="Times New Roman" w:hAnsi="Tahoma" w:cs="Tahoma"/>
      <w:sz w:val="16"/>
      <w:szCs w:val="16"/>
    </w:rPr>
  </w:style>
  <w:style w:type="paragraph" w:customStyle="1" w:styleId="Default">
    <w:name w:val="Default"/>
    <w:rsid w:val="00682C61"/>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682C61"/>
    <w:pPr>
      <w:tabs>
        <w:tab w:val="center" w:pos="4513"/>
        <w:tab w:val="right" w:pos="9026"/>
      </w:tabs>
    </w:pPr>
  </w:style>
  <w:style w:type="character" w:customStyle="1" w:styleId="HeaderChar">
    <w:name w:val="Header Char"/>
    <w:basedOn w:val="DefaultParagraphFont"/>
    <w:link w:val="Header"/>
    <w:uiPriority w:val="99"/>
    <w:rsid w:val="00682C61"/>
    <w:rPr>
      <w:rFonts w:ascii="Arial" w:eastAsia="Times New Roman" w:hAnsi="Arial" w:cs="Arial"/>
      <w:sz w:val="24"/>
      <w:szCs w:val="24"/>
    </w:rPr>
  </w:style>
  <w:style w:type="paragraph" w:styleId="Footer">
    <w:name w:val="footer"/>
    <w:basedOn w:val="Normal"/>
    <w:link w:val="FooterChar"/>
    <w:uiPriority w:val="99"/>
    <w:unhideWhenUsed/>
    <w:rsid w:val="00682C61"/>
    <w:pPr>
      <w:tabs>
        <w:tab w:val="center" w:pos="4513"/>
        <w:tab w:val="right" w:pos="9026"/>
      </w:tabs>
    </w:pPr>
  </w:style>
  <w:style w:type="character" w:customStyle="1" w:styleId="FooterChar">
    <w:name w:val="Footer Char"/>
    <w:basedOn w:val="DefaultParagraphFont"/>
    <w:link w:val="Footer"/>
    <w:uiPriority w:val="99"/>
    <w:rsid w:val="00682C61"/>
    <w:rPr>
      <w:rFonts w:ascii="Arial" w:eastAsia="Times New Roman" w:hAnsi="Arial" w:cs="Arial"/>
      <w:sz w:val="24"/>
      <w:szCs w:val="24"/>
    </w:rPr>
  </w:style>
  <w:style w:type="character" w:customStyle="1" w:styleId="Heading2Char">
    <w:name w:val="Heading 2 Char"/>
    <w:basedOn w:val="DefaultParagraphFont"/>
    <w:link w:val="Heading2"/>
    <w:rsid w:val="00682C61"/>
    <w:rPr>
      <w:rFonts w:ascii="Arial" w:eastAsia="Times New Roman" w:hAnsi="Arial" w:cs="Arial"/>
      <w:b/>
      <w:bCs/>
      <w:sz w:val="32"/>
      <w:szCs w:val="32"/>
    </w:rPr>
  </w:style>
  <w:style w:type="character" w:customStyle="1" w:styleId="Heading3Char">
    <w:name w:val="Heading 3 Char"/>
    <w:basedOn w:val="DefaultParagraphFont"/>
    <w:link w:val="Heading3"/>
    <w:rsid w:val="00682C61"/>
    <w:rPr>
      <w:rFonts w:ascii="Arial" w:eastAsia="Times New Roman" w:hAnsi="Arial" w:cs="Arial"/>
      <w:b/>
      <w:bCs/>
      <w:sz w:val="24"/>
      <w:szCs w:val="24"/>
    </w:rPr>
  </w:style>
  <w:style w:type="character" w:styleId="Hyperlink">
    <w:name w:val="Hyperlink"/>
    <w:uiPriority w:val="99"/>
    <w:rsid w:val="00682C61"/>
    <w:rPr>
      <w:color w:val="0000FF"/>
      <w:u w:val="single"/>
    </w:rPr>
  </w:style>
  <w:style w:type="character" w:customStyle="1" w:styleId="Heading1Char">
    <w:name w:val="Heading 1 Char"/>
    <w:basedOn w:val="DefaultParagraphFont"/>
    <w:link w:val="Heading1"/>
    <w:uiPriority w:val="9"/>
    <w:rsid w:val="00682C6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682C61"/>
    <w:pPr>
      <w:spacing w:after="120"/>
    </w:pPr>
  </w:style>
  <w:style w:type="character" w:customStyle="1" w:styleId="BodyTextChar">
    <w:name w:val="Body Text Char"/>
    <w:basedOn w:val="DefaultParagraphFont"/>
    <w:link w:val="BodyText"/>
    <w:uiPriority w:val="99"/>
    <w:semiHidden/>
    <w:rsid w:val="00682C61"/>
    <w:rPr>
      <w:rFonts w:ascii="Arial" w:eastAsia="Times New Roman" w:hAnsi="Arial" w:cs="Arial"/>
      <w:sz w:val="24"/>
      <w:szCs w:val="24"/>
    </w:rPr>
  </w:style>
  <w:style w:type="paragraph" w:styleId="BodyText2">
    <w:name w:val="Body Text 2"/>
    <w:basedOn w:val="Normal"/>
    <w:link w:val="BodyText2Char"/>
    <w:uiPriority w:val="99"/>
    <w:unhideWhenUsed/>
    <w:rsid w:val="00682C61"/>
    <w:pPr>
      <w:spacing w:after="120" w:line="480" w:lineRule="auto"/>
    </w:pPr>
  </w:style>
  <w:style w:type="character" w:customStyle="1" w:styleId="BodyText2Char">
    <w:name w:val="Body Text 2 Char"/>
    <w:basedOn w:val="DefaultParagraphFont"/>
    <w:link w:val="BodyText2"/>
    <w:uiPriority w:val="99"/>
    <w:rsid w:val="00682C61"/>
    <w:rPr>
      <w:rFonts w:ascii="Arial" w:eastAsia="Times New Roman" w:hAnsi="Arial" w:cs="Arial"/>
      <w:sz w:val="24"/>
      <w:szCs w:val="24"/>
    </w:rPr>
  </w:style>
  <w:style w:type="paragraph" w:styleId="BodyText3">
    <w:name w:val="Body Text 3"/>
    <w:basedOn w:val="Normal"/>
    <w:link w:val="BodyText3Char"/>
    <w:uiPriority w:val="99"/>
    <w:semiHidden/>
    <w:unhideWhenUsed/>
    <w:rsid w:val="00682C61"/>
    <w:pPr>
      <w:spacing w:after="120"/>
    </w:pPr>
    <w:rPr>
      <w:sz w:val="16"/>
      <w:szCs w:val="16"/>
    </w:rPr>
  </w:style>
  <w:style w:type="character" w:customStyle="1" w:styleId="BodyText3Char">
    <w:name w:val="Body Text 3 Char"/>
    <w:basedOn w:val="DefaultParagraphFont"/>
    <w:link w:val="BodyText3"/>
    <w:uiPriority w:val="99"/>
    <w:semiHidden/>
    <w:rsid w:val="00682C61"/>
    <w:rPr>
      <w:rFonts w:ascii="Arial" w:eastAsia="Times New Roman" w:hAnsi="Arial" w:cs="Arial"/>
      <w:sz w:val="16"/>
      <w:szCs w:val="16"/>
    </w:rPr>
  </w:style>
  <w:style w:type="character" w:styleId="FollowedHyperlink">
    <w:name w:val="FollowedHyperlink"/>
    <w:basedOn w:val="DefaultParagraphFont"/>
    <w:uiPriority w:val="99"/>
    <w:semiHidden/>
    <w:unhideWhenUsed/>
    <w:rsid w:val="005C0F5A"/>
    <w:rPr>
      <w:color w:val="800080" w:themeColor="followedHyperlink"/>
      <w:u w:val="single"/>
    </w:rPr>
  </w:style>
  <w:style w:type="character" w:styleId="UnresolvedMention">
    <w:name w:val="Unresolved Mention"/>
    <w:basedOn w:val="DefaultParagraphFont"/>
    <w:uiPriority w:val="99"/>
    <w:semiHidden/>
    <w:unhideWhenUsed/>
    <w:rsid w:val="005C0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media/for-organisations/documents/1153/model-publication-scheme.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Hamer</dc:creator>
  <cp:lastModifiedBy>S Martin (Deri Primary School)</cp:lastModifiedBy>
  <cp:revision>2</cp:revision>
  <dcterms:created xsi:type="dcterms:W3CDTF">2023-03-17T10:37:00Z</dcterms:created>
  <dcterms:modified xsi:type="dcterms:W3CDTF">2023-03-17T10:37:00Z</dcterms:modified>
</cp:coreProperties>
</file>